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E2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PRORAČUNSKI KORISNIK: </w:t>
      </w:r>
      <w:r w:rsidR="004F79FE" w:rsidRPr="00D64FDA">
        <w:rPr>
          <w:rFonts w:ascii="Arial" w:hAnsi="Arial" w:cs="Arial"/>
          <w:b/>
          <w:i/>
        </w:rPr>
        <w:t>INSTITUT RUĐER BOŠKOVIĆ</w:t>
      </w:r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Bijenička</w:t>
      </w:r>
      <w:proofErr w:type="spellEnd"/>
      <w:r>
        <w:rPr>
          <w:rFonts w:ascii="Arial" w:hAnsi="Arial" w:cs="Arial"/>
          <w:b/>
          <w:i/>
        </w:rPr>
        <w:t xml:space="preserve"> cesta 54, Zagreb</w:t>
      </w:r>
    </w:p>
    <w:p w:rsidR="004F79FE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RAZDJEL: 080 MINISTARSTVO ZNANOSTI I OBRAZOVANJA </w:t>
      </w:r>
    </w:p>
    <w:p w:rsidR="004F79FE" w:rsidRPr="00D64FDA" w:rsidRDefault="00BD143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RKP: 03041</w:t>
      </w:r>
    </w:p>
    <w:p w:rsidR="004F79FE" w:rsidRDefault="004F79FE">
      <w:pPr>
        <w:rPr>
          <w:rFonts w:ascii="Arial" w:hAnsi="Arial" w:cs="Arial"/>
          <w:b/>
          <w:i/>
        </w:rPr>
      </w:pPr>
      <w:r w:rsidRPr="00D64FDA">
        <w:rPr>
          <w:rFonts w:ascii="Arial" w:hAnsi="Arial" w:cs="Arial"/>
          <w:b/>
          <w:i/>
        </w:rPr>
        <w:t>OIB 69715</w:t>
      </w:r>
      <w:r w:rsidR="002D1E75">
        <w:rPr>
          <w:rFonts w:ascii="Arial" w:hAnsi="Arial" w:cs="Arial"/>
          <w:b/>
          <w:i/>
        </w:rPr>
        <w:t>3</w:t>
      </w:r>
      <w:r w:rsidRPr="00D64FDA">
        <w:rPr>
          <w:rFonts w:ascii="Arial" w:hAnsi="Arial" w:cs="Arial"/>
          <w:b/>
          <w:i/>
        </w:rPr>
        <w:t>01002</w:t>
      </w:r>
    </w:p>
    <w:p w:rsidR="00BD1430" w:rsidRPr="003174C8" w:rsidRDefault="00BD143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ŠIFRA DJELATNOSTI: 7219</w:t>
      </w:r>
    </w:p>
    <w:p w:rsidR="00BE712D" w:rsidRPr="00B05F0C" w:rsidRDefault="00BE712D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IBAN: HR6623600001101210403</w:t>
      </w:r>
    </w:p>
    <w:p w:rsidR="00BE712D" w:rsidRDefault="00BE712D">
      <w:pPr>
        <w:rPr>
          <w:rFonts w:ascii="Arial" w:hAnsi="Arial" w:cs="Arial"/>
          <w:b/>
          <w:i/>
        </w:rPr>
      </w:pPr>
    </w:p>
    <w:p w:rsidR="00BE712D" w:rsidRPr="00BE712D" w:rsidRDefault="00BE712D" w:rsidP="00BE712D">
      <w:pPr>
        <w:jc w:val="center"/>
        <w:rPr>
          <w:rFonts w:ascii="Arial" w:hAnsi="Arial" w:cs="Arial"/>
          <w:u w:val="single"/>
        </w:rPr>
      </w:pPr>
      <w:r w:rsidRPr="00BE712D">
        <w:rPr>
          <w:rFonts w:ascii="Arial" w:hAnsi="Arial" w:cs="Arial"/>
          <w:b/>
          <w:i/>
          <w:u w:val="single"/>
        </w:rPr>
        <w:t>BILJEŠKE UZ FINANCIJSKE IZVJEŠTAJE ZA RAZDOBLJE I-XII 20</w:t>
      </w:r>
      <w:r w:rsidR="008865CD">
        <w:rPr>
          <w:rFonts w:ascii="Arial" w:hAnsi="Arial" w:cs="Arial"/>
          <w:b/>
          <w:i/>
          <w:u w:val="single"/>
        </w:rPr>
        <w:t>2</w:t>
      </w:r>
      <w:r w:rsidR="0008561D">
        <w:rPr>
          <w:rFonts w:ascii="Arial" w:hAnsi="Arial" w:cs="Arial"/>
          <w:b/>
          <w:i/>
          <w:u w:val="single"/>
        </w:rPr>
        <w:t>1</w:t>
      </w:r>
      <w:r w:rsidRPr="00BE712D">
        <w:rPr>
          <w:rFonts w:ascii="Arial" w:hAnsi="Arial" w:cs="Arial"/>
          <w:b/>
          <w:i/>
          <w:u w:val="single"/>
        </w:rPr>
        <w:t>. GODINE</w:t>
      </w:r>
    </w:p>
    <w:p w:rsidR="004F79FE" w:rsidRDefault="004F79FE">
      <w:pPr>
        <w:rPr>
          <w:rFonts w:ascii="Arial" w:hAnsi="Arial" w:cs="Arial"/>
        </w:rPr>
      </w:pP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Pr="004F79FE">
        <w:rPr>
          <w:rFonts w:ascii="Arial" w:hAnsi="Arial" w:cs="Arial"/>
        </w:rPr>
        <w:tab/>
      </w:r>
      <w:r w:rsidR="00D64FDA">
        <w:rPr>
          <w:rFonts w:ascii="Arial" w:hAnsi="Arial" w:cs="Arial"/>
        </w:rPr>
        <w:t xml:space="preserve"> </w:t>
      </w:r>
    </w:p>
    <w:p w:rsidR="004F79FE" w:rsidRPr="004F79FE" w:rsidRDefault="004F79FE" w:rsidP="00CB07D9">
      <w:pPr>
        <w:spacing w:after="0"/>
        <w:rPr>
          <w:rFonts w:ascii="Arial" w:hAnsi="Arial" w:cs="Arial"/>
          <w:i/>
        </w:rPr>
      </w:pPr>
    </w:p>
    <w:p w:rsidR="004F79FE" w:rsidRPr="00BB1CA7" w:rsidRDefault="00BB1CA7" w:rsidP="00CB07D9">
      <w:pPr>
        <w:spacing w:after="0"/>
        <w:rPr>
          <w:rFonts w:ascii="Arial" w:hAnsi="Arial" w:cs="Arial"/>
          <w:b/>
        </w:rPr>
      </w:pPr>
      <w:r w:rsidRPr="00BB1CA7">
        <w:rPr>
          <w:rFonts w:ascii="Arial" w:hAnsi="Arial" w:cs="Arial"/>
          <w:b/>
        </w:rPr>
        <w:t xml:space="preserve"> </w:t>
      </w:r>
      <w:r w:rsidR="004F79FE" w:rsidRPr="00BB1CA7">
        <w:rPr>
          <w:rFonts w:ascii="Arial" w:hAnsi="Arial" w:cs="Arial"/>
          <w:b/>
        </w:rPr>
        <w:t xml:space="preserve">IZVJEŠTAJ O PRIHODIMA I RASHODIMA, PRIMICIMA I IZDACIMA </w:t>
      </w:r>
      <w:r w:rsidR="00BE712D" w:rsidRPr="00BB1CA7">
        <w:rPr>
          <w:rFonts w:ascii="Arial" w:hAnsi="Arial" w:cs="Arial"/>
          <w:b/>
        </w:rPr>
        <w:t>(Obrazac:</w:t>
      </w:r>
      <w:r w:rsidR="00ED1C48">
        <w:rPr>
          <w:rFonts w:ascii="Arial" w:hAnsi="Arial" w:cs="Arial"/>
          <w:b/>
        </w:rPr>
        <w:t xml:space="preserve"> </w:t>
      </w:r>
      <w:r w:rsidR="00BE712D" w:rsidRPr="00BB1CA7">
        <w:rPr>
          <w:rFonts w:ascii="Arial" w:hAnsi="Arial" w:cs="Arial"/>
          <w:b/>
        </w:rPr>
        <w:t>PR-RAS)</w:t>
      </w:r>
    </w:p>
    <w:p w:rsidR="004F79FE" w:rsidRDefault="004F79FE" w:rsidP="00CB07D9">
      <w:pPr>
        <w:spacing w:after="0"/>
        <w:rPr>
          <w:rFonts w:ascii="Arial" w:hAnsi="Arial" w:cs="Arial"/>
          <w:i/>
        </w:rPr>
      </w:pPr>
      <w:r w:rsidRPr="004F79FE">
        <w:rPr>
          <w:rFonts w:ascii="Arial" w:hAnsi="Arial" w:cs="Arial"/>
          <w:i/>
        </w:rPr>
        <w:t xml:space="preserve">  </w:t>
      </w:r>
    </w:p>
    <w:p w:rsidR="00CB07D9" w:rsidRPr="003048FE" w:rsidRDefault="00CB07D9" w:rsidP="00CB07D9">
      <w:pPr>
        <w:spacing w:after="0"/>
        <w:rPr>
          <w:rFonts w:ascii="Arial" w:hAnsi="Arial" w:cs="Arial"/>
        </w:rPr>
      </w:pPr>
    </w:p>
    <w:p w:rsidR="004F79FE" w:rsidRPr="0065289E" w:rsidRDefault="004F79FE" w:rsidP="0096536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 xml:space="preserve">PRIHODI I PRIMICI </w:t>
      </w:r>
    </w:p>
    <w:p w:rsidR="0071672F" w:rsidRDefault="0071672F" w:rsidP="00CB07D9">
      <w:pPr>
        <w:spacing w:after="0"/>
        <w:rPr>
          <w:rFonts w:ascii="Arial" w:hAnsi="Arial" w:cs="Arial"/>
        </w:rPr>
      </w:pPr>
    </w:p>
    <w:p w:rsidR="00264C17" w:rsidRDefault="004F79FE" w:rsidP="00264C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Ukupni prihodi i primici Instituta Ruđer Bošković (u daljnjem tekstu: Institut) za razdoblje </w:t>
      </w:r>
      <w:r w:rsidR="0071672F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01.</w:t>
      </w:r>
      <w:r w:rsidR="00BA2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siječnja 20</w:t>
      </w:r>
      <w:r w:rsidR="008865CD">
        <w:rPr>
          <w:rFonts w:ascii="Arial" w:hAnsi="Arial" w:cs="Arial"/>
        </w:rPr>
        <w:t>2</w:t>
      </w:r>
      <w:r w:rsidR="0008561D">
        <w:rPr>
          <w:rFonts w:ascii="Arial" w:hAnsi="Arial" w:cs="Arial"/>
        </w:rPr>
        <w:t>1</w:t>
      </w:r>
      <w:r w:rsidR="00833AE7">
        <w:rPr>
          <w:rFonts w:ascii="Arial" w:hAnsi="Arial" w:cs="Arial"/>
        </w:rPr>
        <w:t>. godine do 31. prosinca 20</w:t>
      </w:r>
      <w:r w:rsidR="0008561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godine ostvareni su u iznosu </w:t>
      </w:r>
      <w:r w:rsidR="0008561D">
        <w:rPr>
          <w:rFonts w:ascii="Arial" w:hAnsi="Arial" w:cs="Arial"/>
        </w:rPr>
        <w:t xml:space="preserve">328.522.787 </w:t>
      </w:r>
      <w:r w:rsidR="00CB07D9">
        <w:rPr>
          <w:rFonts w:ascii="Arial" w:hAnsi="Arial" w:cs="Arial"/>
        </w:rPr>
        <w:t>HRK</w:t>
      </w:r>
      <w:r w:rsidR="0071672F">
        <w:rPr>
          <w:rFonts w:ascii="Arial" w:hAnsi="Arial" w:cs="Arial"/>
        </w:rPr>
        <w:t xml:space="preserve"> </w:t>
      </w:r>
      <w:r w:rsidR="002D1E75">
        <w:rPr>
          <w:rFonts w:ascii="Arial" w:hAnsi="Arial" w:cs="Arial"/>
        </w:rPr>
        <w:t>i u od</w:t>
      </w:r>
      <w:r w:rsidR="0071672F">
        <w:rPr>
          <w:rFonts w:ascii="Arial" w:hAnsi="Arial" w:cs="Arial"/>
        </w:rPr>
        <w:t>nosu na 20</w:t>
      </w:r>
      <w:r w:rsidR="0008561D">
        <w:rPr>
          <w:rFonts w:ascii="Arial" w:hAnsi="Arial" w:cs="Arial"/>
        </w:rPr>
        <w:t>20</w:t>
      </w:r>
      <w:r w:rsidR="0071672F">
        <w:rPr>
          <w:rFonts w:ascii="Arial" w:hAnsi="Arial" w:cs="Arial"/>
        </w:rPr>
        <w:t xml:space="preserve">. godinu </w:t>
      </w:r>
      <w:r w:rsidR="002D1E75">
        <w:rPr>
          <w:rFonts w:ascii="Arial" w:hAnsi="Arial" w:cs="Arial"/>
        </w:rPr>
        <w:t>povećani</w:t>
      </w:r>
      <w:r w:rsidR="0071672F">
        <w:rPr>
          <w:rFonts w:ascii="Arial" w:hAnsi="Arial" w:cs="Arial"/>
        </w:rPr>
        <w:t xml:space="preserve"> su za </w:t>
      </w:r>
      <w:r w:rsidR="0008561D">
        <w:rPr>
          <w:rFonts w:ascii="Arial" w:hAnsi="Arial" w:cs="Arial"/>
        </w:rPr>
        <w:t>25,43</w:t>
      </w:r>
      <w:r w:rsidR="00264C17">
        <w:rPr>
          <w:rFonts w:ascii="Arial" w:hAnsi="Arial" w:cs="Arial"/>
        </w:rPr>
        <w:t>% (20</w:t>
      </w:r>
      <w:r w:rsidR="0008561D">
        <w:rPr>
          <w:rFonts w:ascii="Arial" w:hAnsi="Arial" w:cs="Arial"/>
        </w:rPr>
        <w:t>20</w:t>
      </w:r>
      <w:r w:rsidR="00264C17">
        <w:rPr>
          <w:rFonts w:ascii="Arial" w:hAnsi="Arial" w:cs="Arial"/>
        </w:rPr>
        <w:t>.</w:t>
      </w:r>
      <w:r w:rsidR="003561DA">
        <w:rPr>
          <w:rFonts w:ascii="Arial" w:hAnsi="Arial" w:cs="Arial"/>
        </w:rPr>
        <w:t xml:space="preserve"> </w:t>
      </w:r>
      <w:r w:rsidR="00264C17">
        <w:rPr>
          <w:rFonts w:ascii="Arial" w:hAnsi="Arial" w:cs="Arial"/>
        </w:rPr>
        <w:t xml:space="preserve">= </w:t>
      </w:r>
      <w:r w:rsidR="00EF37C6">
        <w:rPr>
          <w:rFonts w:ascii="Arial" w:hAnsi="Arial" w:cs="Arial"/>
        </w:rPr>
        <w:t>2</w:t>
      </w:r>
      <w:r w:rsidR="0008561D">
        <w:rPr>
          <w:rFonts w:ascii="Arial" w:hAnsi="Arial" w:cs="Arial"/>
        </w:rPr>
        <w:t>61.897.720</w:t>
      </w:r>
      <w:r w:rsidR="00833AE7">
        <w:rPr>
          <w:rFonts w:ascii="Arial" w:hAnsi="Arial" w:cs="Arial"/>
        </w:rPr>
        <w:t xml:space="preserve"> </w:t>
      </w:r>
      <w:r w:rsidR="00264C17">
        <w:rPr>
          <w:rFonts w:ascii="Arial" w:hAnsi="Arial" w:cs="Arial"/>
        </w:rPr>
        <w:t>HRK).</w:t>
      </w:r>
    </w:p>
    <w:p w:rsidR="000B037A" w:rsidRDefault="000B037A" w:rsidP="00264C17">
      <w:pPr>
        <w:spacing w:after="0" w:line="360" w:lineRule="auto"/>
        <w:jc w:val="both"/>
        <w:rPr>
          <w:rFonts w:ascii="Arial" w:hAnsi="Arial" w:cs="Arial"/>
        </w:rPr>
      </w:pPr>
    </w:p>
    <w:p w:rsidR="000B037A" w:rsidRDefault="000B037A" w:rsidP="00264C1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Ukupne prihode i primitke čine:</w:t>
      </w:r>
    </w:p>
    <w:p w:rsidR="000B037A" w:rsidRDefault="000B037A" w:rsidP="000B037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poslovanja u iznosu </w:t>
      </w:r>
      <w:r w:rsidR="0008561D">
        <w:rPr>
          <w:rFonts w:ascii="Arial" w:hAnsi="Arial" w:cs="Arial"/>
        </w:rPr>
        <w:t>326.326.704</w:t>
      </w:r>
      <w:r>
        <w:rPr>
          <w:rFonts w:ascii="Arial" w:hAnsi="Arial" w:cs="Arial"/>
        </w:rPr>
        <w:t xml:space="preserve"> HRK</w:t>
      </w:r>
    </w:p>
    <w:p w:rsidR="000B037A" w:rsidRDefault="000B037A" w:rsidP="003561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od nefinancijske imovine u iznosu </w:t>
      </w:r>
      <w:r w:rsidR="0008561D">
        <w:rPr>
          <w:rFonts w:ascii="Arial" w:hAnsi="Arial" w:cs="Arial"/>
        </w:rPr>
        <w:t>1.196.083</w:t>
      </w:r>
      <w:r w:rsidR="00356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HRK</w:t>
      </w:r>
    </w:p>
    <w:p w:rsidR="0008561D" w:rsidRPr="003561DA" w:rsidRDefault="0008561D" w:rsidP="003561D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primici od financijske imovine u iznosu 1.000.000 HRK</w:t>
      </w:r>
    </w:p>
    <w:p w:rsidR="0065289E" w:rsidRDefault="0065289E" w:rsidP="000B037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17A22" w:rsidRDefault="00117A22" w:rsidP="000B037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64C17" w:rsidRPr="00F00289" w:rsidRDefault="000B037A" w:rsidP="00F0028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F00289">
        <w:rPr>
          <w:rFonts w:ascii="Arial" w:hAnsi="Arial" w:cs="Arial"/>
          <w:b/>
          <w:i/>
          <w:u w:val="single"/>
        </w:rPr>
        <w:t xml:space="preserve">Prihodi poslovanja   </w:t>
      </w:r>
    </w:p>
    <w:p w:rsidR="000B037A" w:rsidRDefault="000B037A" w:rsidP="000B037A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0B037A" w:rsidRDefault="000B037A" w:rsidP="000B037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poslovanja povećani su u odnosu na </w:t>
      </w:r>
      <w:r w:rsidR="0008561D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. godine za </w:t>
      </w:r>
      <w:r w:rsidR="0008561D">
        <w:rPr>
          <w:rFonts w:ascii="Arial" w:hAnsi="Arial" w:cs="Arial"/>
        </w:rPr>
        <w:t>24</w:t>
      </w:r>
      <w:r w:rsidR="00EF37C6">
        <w:rPr>
          <w:rFonts w:ascii="Arial" w:hAnsi="Arial" w:cs="Arial"/>
        </w:rPr>
        <w:t>,</w:t>
      </w:r>
      <w:r w:rsidR="0008561D">
        <w:rPr>
          <w:rFonts w:ascii="Arial" w:hAnsi="Arial" w:cs="Arial"/>
        </w:rPr>
        <w:t>6</w:t>
      </w:r>
      <w:r w:rsidR="00ED1C48">
        <w:rPr>
          <w:rFonts w:ascii="Arial" w:hAnsi="Arial" w:cs="Arial"/>
        </w:rPr>
        <w:t>0</w:t>
      </w:r>
      <w:r>
        <w:rPr>
          <w:rFonts w:ascii="Arial" w:hAnsi="Arial" w:cs="Arial"/>
        </w:rPr>
        <w:t>%.</w:t>
      </w:r>
    </w:p>
    <w:p w:rsidR="001C7A7C" w:rsidRDefault="001C7A7C" w:rsidP="000B037A">
      <w:pPr>
        <w:spacing w:after="0" w:line="360" w:lineRule="auto"/>
        <w:jc w:val="both"/>
        <w:rPr>
          <w:rFonts w:ascii="Arial" w:hAnsi="Arial" w:cs="Arial"/>
        </w:rPr>
      </w:pPr>
    </w:p>
    <w:p w:rsidR="00D25BE8" w:rsidRDefault="00792B5D" w:rsidP="00D25BE8">
      <w:pPr>
        <w:spacing w:after="0" w:line="360" w:lineRule="auto"/>
        <w:jc w:val="both"/>
        <w:rPr>
          <w:rFonts w:ascii="Arial" w:hAnsi="Arial" w:cs="Arial"/>
        </w:rPr>
      </w:pPr>
      <w:r w:rsidRPr="00E44C9E">
        <w:rPr>
          <w:rFonts w:ascii="Arial" w:hAnsi="Arial" w:cs="Arial"/>
          <w:b/>
          <w:u w:val="single"/>
        </w:rPr>
        <w:t>Tekuće pomoći od međunarodnih organizacija</w:t>
      </w:r>
      <w:r w:rsidR="002E1513">
        <w:rPr>
          <w:rFonts w:ascii="Arial" w:hAnsi="Arial" w:cs="Arial"/>
        </w:rPr>
        <w:t xml:space="preserve"> </w:t>
      </w:r>
      <w:r w:rsidR="002E1513" w:rsidRPr="002E1513">
        <w:rPr>
          <w:rFonts w:ascii="Arial" w:hAnsi="Arial" w:cs="Arial"/>
          <w:b/>
        </w:rPr>
        <w:t xml:space="preserve">AOP </w:t>
      </w:r>
      <w:r w:rsidR="00BA2E58">
        <w:rPr>
          <w:rFonts w:ascii="Arial" w:hAnsi="Arial" w:cs="Arial"/>
          <w:b/>
        </w:rPr>
        <w:t>(</w:t>
      </w:r>
      <w:r w:rsidR="002E1513" w:rsidRPr="002E1513">
        <w:rPr>
          <w:rFonts w:ascii="Arial" w:hAnsi="Arial" w:cs="Arial"/>
          <w:b/>
        </w:rPr>
        <w:t>050</w:t>
      </w:r>
      <w:r w:rsidR="002E1513" w:rsidRPr="0004688B">
        <w:rPr>
          <w:rFonts w:ascii="Arial" w:hAnsi="Arial" w:cs="Arial"/>
          <w:b/>
        </w:rPr>
        <w:t>)</w:t>
      </w:r>
      <w:r w:rsidRPr="0004688B">
        <w:rPr>
          <w:rFonts w:ascii="Arial" w:hAnsi="Arial" w:cs="Arial"/>
        </w:rPr>
        <w:t xml:space="preserve"> </w:t>
      </w:r>
      <w:r w:rsidR="0008561D">
        <w:rPr>
          <w:rFonts w:ascii="Arial" w:hAnsi="Arial" w:cs="Arial"/>
        </w:rPr>
        <w:t xml:space="preserve">smanjeni </w:t>
      </w:r>
      <w:r w:rsidR="0004688B" w:rsidRPr="0004688B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04688B">
        <w:rPr>
          <w:rFonts w:ascii="Arial" w:hAnsi="Arial" w:cs="Arial"/>
        </w:rPr>
        <w:t xml:space="preserve">u odnosu na </w:t>
      </w:r>
      <w:r w:rsidR="00E44C9E">
        <w:rPr>
          <w:rFonts w:ascii="Arial" w:hAnsi="Arial" w:cs="Arial"/>
        </w:rPr>
        <w:t>20</w:t>
      </w:r>
      <w:r w:rsidR="0008561D">
        <w:rPr>
          <w:rFonts w:ascii="Arial" w:hAnsi="Arial" w:cs="Arial"/>
        </w:rPr>
        <w:t>20</w:t>
      </w:r>
      <w:r w:rsidR="00E44C9E">
        <w:rPr>
          <w:rFonts w:ascii="Arial" w:hAnsi="Arial" w:cs="Arial"/>
        </w:rPr>
        <w:t>.</w:t>
      </w:r>
      <w:r w:rsidR="0004688B">
        <w:rPr>
          <w:rFonts w:ascii="Arial" w:hAnsi="Arial" w:cs="Arial"/>
        </w:rPr>
        <w:t xml:space="preserve"> godinu za </w:t>
      </w:r>
      <w:r w:rsidR="0008561D">
        <w:rPr>
          <w:rFonts w:ascii="Arial" w:hAnsi="Arial" w:cs="Arial"/>
        </w:rPr>
        <w:t>9,60</w:t>
      </w:r>
      <w:r>
        <w:rPr>
          <w:rFonts w:ascii="Arial" w:hAnsi="Arial" w:cs="Arial"/>
        </w:rPr>
        <w:t xml:space="preserve">% </w:t>
      </w:r>
      <w:r w:rsidR="00BF6A16">
        <w:rPr>
          <w:rFonts w:ascii="Arial" w:hAnsi="Arial" w:cs="Arial"/>
        </w:rPr>
        <w:t>zbog</w:t>
      </w:r>
      <w:r w:rsidR="00ED1C48">
        <w:rPr>
          <w:rFonts w:ascii="Arial" w:hAnsi="Arial" w:cs="Arial"/>
        </w:rPr>
        <w:t xml:space="preserve"> </w:t>
      </w:r>
      <w:r w:rsidR="00D75DD6">
        <w:rPr>
          <w:rFonts w:ascii="Arial" w:hAnsi="Arial" w:cs="Arial"/>
        </w:rPr>
        <w:t xml:space="preserve">smanjenja </w:t>
      </w:r>
      <w:r w:rsidR="00ED1C48">
        <w:rPr>
          <w:rFonts w:ascii="Arial" w:hAnsi="Arial" w:cs="Arial"/>
        </w:rPr>
        <w:t>uplat</w:t>
      </w:r>
      <w:r w:rsidR="00D75DD6">
        <w:rPr>
          <w:rFonts w:ascii="Arial" w:hAnsi="Arial" w:cs="Arial"/>
        </w:rPr>
        <w:t>a</w:t>
      </w:r>
      <w:r w:rsidR="00D25BE8">
        <w:rPr>
          <w:rFonts w:ascii="Arial" w:hAnsi="Arial" w:cs="Arial"/>
        </w:rPr>
        <w:t xml:space="preserve"> </w:t>
      </w:r>
      <w:r w:rsidR="00D75DD6">
        <w:rPr>
          <w:rFonts w:ascii="Arial" w:hAnsi="Arial" w:cs="Arial"/>
        </w:rPr>
        <w:t xml:space="preserve">od </w:t>
      </w:r>
      <w:r w:rsidR="00494761">
        <w:rPr>
          <w:rFonts w:ascii="Arial" w:hAnsi="Arial" w:cs="Arial"/>
        </w:rPr>
        <w:t>međunarodnih organizacija (I</w:t>
      </w:r>
      <w:r w:rsidR="00D75DD6">
        <w:rPr>
          <w:rFonts w:ascii="Arial" w:hAnsi="Arial" w:cs="Arial"/>
        </w:rPr>
        <w:t>AEA</w:t>
      </w:r>
      <w:r w:rsidR="00494761">
        <w:rPr>
          <w:rFonts w:ascii="Arial" w:hAnsi="Arial" w:cs="Arial"/>
        </w:rPr>
        <w:t>,COST i ostal</w:t>
      </w:r>
      <w:r w:rsidR="00FF4388">
        <w:rPr>
          <w:rFonts w:ascii="Arial" w:hAnsi="Arial" w:cs="Arial"/>
        </w:rPr>
        <w:t>ih</w:t>
      </w:r>
      <w:r w:rsidR="00494761">
        <w:rPr>
          <w:rFonts w:ascii="Arial" w:hAnsi="Arial" w:cs="Arial"/>
        </w:rPr>
        <w:t xml:space="preserve"> </w:t>
      </w:r>
      <w:r w:rsidR="00FF4388">
        <w:rPr>
          <w:rFonts w:ascii="Arial" w:hAnsi="Arial" w:cs="Arial"/>
        </w:rPr>
        <w:t xml:space="preserve"> organizacija)</w:t>
      </w:r>
      <w:r w:rsidR="00494761">
        <w:rPr>
          <w:rFonts w:ascii="Arial" w:hAnsi="Arial" w:cs="Arial"/>
        </w:rPr>
        <w:t>.</w:t>
      </w:r>
      <w:r w:rsidR="00D25BE8">
        <w:rPr>
          <w:rFonts w:ascii="Arial" w:hAnsi="Arial" w:cs="Arial"/>
        </w:rPr>
        <w:t xml:space="preserve"> </w:t>
      </w:r>
    </w:p>
    <w:p w:rsidR="00D25BE8" w:rsidRDefault="00D25BE8" w:rsidP="000B037A">
      <w:pPr>
        <w:spacing w:after="0" w:line="360" w:lineRule="auto"/>
        <w:jc w:val="both"/>
        <w:rPr>
          <w:rFonts w:ascii="Arial" w:hAnsi="Arial" w:cs="Arial"/>
        </w:rPr>
      </w:pPr>
    </w:p>
    <w:p w:rsidR="00F00289" w:rsidRDefault="00C44AE1" w:rsidP="000B037A">
      <w:pPr>
        <w:spacing w:after="0" w:line="360" w:lineRule="auto"/>
        <w:jc w:val="both"/>
        <w:rPr>
          <w:rFonts w:ascii="Arial" w:hAnsi="Arial" w:cs="Arial"/>
        </w:rPr>
      </w:pPr>
      <w:r w:rsidRPr="00E44C9E">
        <w:rPr>
          <w:rFonts w:ascii="Arial" w:hAnsi="Arial" w:cs="Arial"/>
          <w:b/>
          <w:u w:val="single"/>
        </w:rPr>
        <w:t>Prihodi od tekuć</w:t>
      </w:r>
      <w:r w:rsidR="007666C3" w:rsidRPr="00E44C9E">
        <w:rPr>
          <w:rFonts w:ascii="Arial" w:hAnsi="Arial" w:cs="Arial"/>
          <w:b/>
          <w:u w:val="single"/>
        </w:rPr>
        <w:t>ih</w:t>
      </w:r>
      <w:r w:rsidRPr="00E44C9E">
        <w:rPr>
          <w:rFonts w:ascii="Arial" w:hAnsi="Arial" w:cs="Arial"/>
          <w:b/>
          <w:u w:val="single"/>
        </w:rPr>
        <w:t xml:space="preserve"> pomoći od institucija i tijela EU</w:t>
      </w:r>
      <w:r w:rsidR="002E1513">
        <w:rPr>
          <w:rFonts w:ascii="Arial" w:hAnsi="Arial" w:cs="Arial"/>
        </w:rPr>
        <w:t xml:space="preserve"> </w:t>
      </w:r>
      <w:r w:rsidR="002E1513" w:rsidRPr="002E1513">
        <w:rPr>
          <w:rFonts w:ascii="Arial" w:hAnsi="Arial" w:cs="Arial"/>
          <w:b/>
        </w:rPr>
        <w:t xml:space="preserve">AOP </w:t>
      </w:r>
      <w:r w:rsidR="00BA2E58">
        <w:rPr>
          <w:rFonts w:ascii="Arial" w:hAnsi="Arial" w:cs="Arial"/>
          <w:b/>
        </w:rPr>
        <w:t>(</w:t>
      </w:r>
      <w:r w:rsidR="002E1513" w:rsidRPr="002E1513">
        <w:rPr>
          <w:rFonts w:ascii="Arial" w:hAnsi="Arial" w:cs="Arial"/>
          <w:b/>
        </w:rPr>
        <w:t>052)</w:t>
      </w:r>
      <w:r w:rsidR="00E44C9E">
        <w:rPr>
          <w:rFonts w:ascii="Arial" w:hAnsi="Arial" w:cs="Arial"/>
          <w:b/>
        </w:rPr>
        <w:t xml:space="preserve"> </w:t>
      </w:r>
      <w:r w:rsidR="00E44C9E" w:rsidRPr="00E44C9E">
        <w:rPr>
          <w:rFonts w:ascii="Arial" w:hAnsi="Arial" w:cs="Arial"/>
        </w:rPr>
        <w:t xml:space="preserve">povećani </w:t>
      </w:r>
      <w:r w:rsidR="00E44C9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8C510D">
        <w:rPr>
          <w:rFonts w:ascii="Arial" w:hAnsi="Arial" w:cs="Arial"/>
        </w:rPr>
        <w:t>u odnosu na 20</w:t>
      </w:r>
      <w:r w:rsidR="00494761">
        <w:rPr>
          <w:rFonts w:ascii="Arial" w:hAnsi="Arial" w:cs="Arial"/>
        </w:rPr>
        <w:t>20</w:t>
      </w:r>
      <w:r w:rsidR="008C510D">
        <w:rPr>
          <w:rFonts w:ascii="Arial" w:hAnsi="Arial" w:cs="Arial"/>
        </w:rPr>
        <w:t xml:space="preserve">. godinu za </w:t>
      </w:r>
      <w:r w:rsidR="00494761">
        <w:rPr>
          <w:rFonts w:ascii="Arial" w:hAnsi="Arial" w:cs="Arial"/>
        </w:rPr>
        <w:t>71</w:t>
      </w:r>
      <w:r w:rsidR="00F20AF2">
        <w:rPr>
          <w:rFonts w:ascii="Arial" w:hAnsi="Arial" w:cs="Arial"/>
        </w:rPr>
        <w:t>,</w:t>
      </w:r>
      <w:r w:rsidR="005C4B80">
        <w:rPr>
          <w:rFonts w:ascii="Arial" w:hAnsi="Arial" w:cs="Arial"/>
        </w:rPr>
        <w:t>6</w:t>
      </w:r>
      <w:r w:rsidR="00F20AF2">
        <w:rPr>
          <w:rFonts w:ascii="Arial" w:hAnsi="Arial" w:cs="Arial"/>
        </w:rPr>
        <w:t>0</w:t>
      </w:r>
      <w:r w:rsidR="008C510D">
        <w:rPr>
          <w:rFonts w:ascii="Arial" w:hAnsi="Arial" w:cs="Arial"/>
        </w:rPr>
        <w:t xml:space="preserve">% </w:t>
      </w:r>
      <w:r w:rsidR="00BC07EC">
        <w:rPr>
          <w:rFonts w:ascii="Arial" w:hAnsi="Arial" w:cs="Arial"/>
        </w:rPr>
        <w:t xml:space="preserve">zbog </w:t>
      </w:r>
      <w:r w:rsidR="00E2631F">
        <w:rPr>
          <w:rFonts w:ascii="Arial" w:hAnsi="Arial" w:cs="Arial"/>
        </w:rPr>
        <w:t xml:space="preserve">izmjena i dopuna Pravilnika o proračunskom računovodstvu i </w:t>
      </w:r>
      <w:r w:rsidR="00E2631F">
        <w:rPr>
          <w:rFonts w:ascii="Arial" w:hAnsi="Arial" w:cs="Arial"/>
        </w:rPr>
        <w:lastRenderedPageBreak/>
        <w:t>računskom planu (NN 108/20). Primljena sredstva EU projekata koja smo sa 31.12.2020. godine imali evidentiran</w:t>
      </w:r>
      <w:r w:rsidR="0076584B">
        <w:rPr>
          <w:rFonts w:ascii="Arial" w:hAnsi="Arial" w:cs="Arial"/>
        </w:rPr>
        <w:t>a</w:t>
      </w:r>
      <w:r w:rsidR="00E2631F">
        <w:rPr>
          <w:rFonts w:ascii="Arial" w:hAnsi="Arial" w:cs="Arial"/>
        </w:rPr>
        <w:t xml:space="preserve"> na računu 23957 – </w:t>
      </w:r>
      <w:r w:rsidR="00E2631F" w:rsidRPr="00E2631F">
        <w:rPr>
          <w:rFonts w:ascii="Arial" w:hAnsi="Arial" w:cs="Arial"/>
          <w:i/>
        </w:rPr>
        <w:t>Obveze za EU predujmove</w:t>
      </w:r>
      <w:r w:rsidR="00E2631F">
        <w:rPr>
          <w:rFonts w:ascii="Arial" w:hAnsi="Arial" w:cs="Arial"/>
        </w:rPr>
        <w:t xml:space="preserve"> u 2021. godini priznali smo kao </w:t>
      </w:r>
      <w:r w:rsidR="00035FF8">
        <w:rPr>
          <w:rFonts w:ascii="Arial" w:hAnsi="Arial" w:cs="Arial"/>
        </w:rPr>
        <w:t>p</w:t>
      </w:r>
      <w:r w:rsidR="00E2631F">
        <w:rPr>
          <w:rFonts w:ascii="Arial" w:hAnsi="Arial" w:cs="Arial"/>
        </w:rPr>
        <w:t xml:space="preserve">rihod od tekućih pomoći od institucija i tijela EU u iznosu 18.078.197 HRK istovremenim </w:t>
      </w:r>
      <w:r w:rsidR="00E2631F" w:rsidRPr="0076584B">
        <w:rPr>
          <w:rFonts w:ascii="Arial" w:hAnsi="Arial" w:cs="Arial"/>
        </w:rPr>
        <w:t xml:space="preserve">zatvaranjem </w:t>
      </w:r>
      <w:r w:rsidR="00E2631F">
        <w:rPr>
          <w:rFonts w:ascii="Arial" w:hAnsi="Arial" w:cs="Arial"/>
        </w:rPr>
        <w:t xml:space="preserve">konta 23957. </w:t>
      </w:r>
    </w:p>
    <w:p w:rsidR="00117A22" w:rsidRDefault="00E2631F" w:rsidP="0076584B">
      <w:pPr>
        <w:spacing w:line="360" w:lineRule="auto"/>
        <w:jc w:val="both"/>
        <w:rPr>
          <w:rFonts w:ascii="Arial" w:hAnsi="Arial" w:cs="Arial"/>
        </w:rPr>
      </w:pPr>
      <w:r w:rsidRPr="00E2631F">
        <w:rPr>
          <w:rFonts w:ascii="Arial" w:hAnsi="Arial" w:cs="Arial"/>
        </w:rPr>
        <w:t>Slijedom navedenog</w:t>
      </w:r>
      <w:r w:rsidR="0076584B">
        <w:rPr>
          <w:rFonts w:ascii="Arial" w:hAnsi="Arial" w:cs="Arial"/>
        </w:rPr>
        <w:t>,</w:t>
      </w:r>
      <w:r w:rsidRPr="00E26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 01. siječnja 2021. godine primljena sredstva EU pomoći za odobrene projekte </w:t>
      </w:r>
      <w:r w:rsidR="00035FF8">
        <w:rPr>
          <w:rFonts w:ascii="Arial" w:hAnsi="Arial" w:cs="Arial"/>
        </w:rPr>
        <w:t>odmah evidentiramo u prihod.</w:t>
      </w:r>
    </w:p>
    <w:p w:rsidR="006D18B4" w:rsidRPr="00E2631F" w:rsidRDefault="00FF4388" w:rsidP="00ED1C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133B5">
        <w:rPr>
          <w:rFonts w:ascii="Arial" w:hAnsi="Arial" w:cs="Arial"/>
        </w:rPr>
        <w:t xml:space="preserve"> 2021. godini izvršena je uplata Ministarstva znanosti i obrazovanja u iznosu 12.987.171 HRK po Ugovoru o dodjeli bespovratnih sredstava za Otvorene znanstvene infrastrukturne platforme za inovativne primjene u gospodarstvu i društvu (O-ZIP). </w:t>
      </w:r>
    </w:p>
    <w:p w:rsidR="008F35E5" w:rsidRDefault="005C4B80" w:rsidP="00F37025">
      <w:pPr>
        <w:spacing w:line="360" w:lineRule="auto"/>
        <w:jc w:val="both"/>
        <w:rPr>
          <w:rFonts w:ascii="Arial" w:hAnsi="Arial" w:cs="Arial"/>
        </w:rPr>
      </w:pPr>
      <w:r w:rsidRPr="00EA1808">
        <w:rPr>
          <w:rFonts w:ascii="Arial" w:hAnsi="Arial" w:cs="Arial"/>
          <w:b/>
          <w:u w:val="single"/>
        </w:rPr>
        <w:t>Kapitalne pomoći od institucija i tijela EU</w:t>
      </w:r>
      <w:r w:rsidR="00EA1808">
        <w:rPr>
          <w:rFonts w:ascii="Arial" w:hAnsi="Arial" w:cs="Arial"/>
          <w:b/>
          <w:u w:val="single"/>
        </w:rPr>
        <w:t xml:space="preserve"> </w:t>
      </w:r>
      <w:r w:rsidR="00EA1808" w:rsidRPr="00EA1808">
        <w:rPr>
          <w:rFonts w:ascii="Arial" w:hAnsi="Arial" w:cs="Arial"/>
          <w:b/>
        </w:rPr>
        <w:t>AOP (053)</w:t>
      </w:r>
      <w:r w:rsidR="00EA1808">
        <w:rPr>
          <w:rFonts w:ascii="Arial" w:hAnsi="Arial" w:cs="Arial"/>
          <w:b/>
        </w:rPr>
        <w:t xml:space="preserve"> </w:t>
      </w:r>
      <w:r w:rsidR="008F35E5" w:rsidRPr="008F35E5">
        <w:rPr>
          <w:rFonts w:ascii="Arial" w:hAnsi="Arial" w:cs="Arial"/>
        </w:rPr>
        <w:t>povećane su</w:t>
      </w:r>
      <w:r w:rsidR="008F35E5">
        <w:rPr>
          <w:rFonts w:ascii="Arial" w:hAnsi="Arial" w:cs="Arial"/>
        </w:rPr>
        <w:t xml:space="preserve"> u odnosu na 2020. godinu za 326,40%. Povećanje se odnosi na uplaćena novčana sredstva </w:t>
      </w:r>
      <w:r w:rsidR="00EA1808">
        <w:rPr>
          <w:rFonts w:ascii="Arial" w:hAnsi="Arial" w:cs="Arial"/>
        </w:rPr>
        <w:t>M</w:t>
      </w:r>
      <w:r w:rsidR="00ED1C48">
        <w:rPr>
          <w:rFonts w:ascii="Arial" w:hAnsi="Arial" w:cs="Arial"/>
        </w:rPr>
        <w:t>inistarstva znanosti i obrazovanja</w:t>
      </w:r>
      <w:r w:rsidR="00EA1808">
        <w:rPr>
          <w:rFonts w:ascii="Arial" w:hAnsi="Arial" w:cs="Arial"/>
        </w:rPr>
        <w:t xml:space="preserve"> </w:t>
      </w:r>
      <w:r w:rsidR="00EA1808" w:rsidRPr="00EB45DD">
        <w:rPr>
          <w:rFonts w:ascii="Arial" w:hAnsi="Arial" w:cs="Arial"/>
        </w:rPr>
        <w:t>koj</w:t>
      </w:r>
      <w:r w:rsidR="00EB45DD" w:rsidRPr="00EB45DD">
        <w:rPr>
          <w:rFonts w:ascii="Arial" w:hAnsi="Arial" w:cs="Arial"/>
        </w:rPr>
        <w:t>a</w:t>
      </w:r>
      <w:r w:rsidR="00EA1808" w:rsidRPr="00EB45DD">
        <w:rPr>
          <w:rFonts w:ascii="Arial" w:hAnsi="Arial" w:cs="Arial"/>
        </w:rPr>
        <w:t xml:space="preserve"> su u Državnom proračunu </w:t>
      </w:r>
      <w:r w:rsidR="00ED1C48" w:rsidRPr="00EB45DD">
        <w:rPr>
          <w:rFonts w:ascii="Arial" w:hAnsi="Arial" w:cs="Arial"/>
        </w:rPr>
        <w:t xml:space="preserve">Republike Hrvatske </w:t>
      </w:r>
      <w:r w:rsidR="00EA1808" w:rsidRPr="00EB45DD">
        <w:rPr>
          <w:rFonts w:ascii="Arial" w:hAnsi="Arial" w:cs="Arial"/>
        </w:rPr>
        <w:t>financiran</w:t>
      </w:r>
      <w:r w:rsidR="00EB45DD" w:rsidRPr="00EB45DD">
        <w:rPr>
          <w:rFonts w:ascii="Arial" w:hAnsi="Arial" w:cs="Arial"/>
        </w:rPr>
        <w:t>a</w:t>
      </w:r>
      <w:r w:rsidR="00EA1808">
        <w:rPr>
          <w:rFonts w:ascii="Arial" w:hAnsi="Arial" w:cs="Arial"/>
        </w:rPr>
        <w:t xml:space="preserve"> iz programa  Konkurentnost i kohezija 2014.-2020. sa aktivnosti kapitalnih po</w:t>
      </w:r>
      <w:r w:rsidR="008F35E5">
        <w:rPr>
          <w:rFonts w:ascii="Arial" w:hAnsi="Arial" w:cs="Arial"/>
        </w:rPr>
        <w:t>moći od Institucija i tijela EU, a</w:t>
      </w:r>
      <w:r w:rsidR="005E52F4">
        <w:rPr>
          <w:rFonts w:ascii="Arial" w:hAnsi="Arial" w:cs="Arial"/>
        </w:rPr>
        <w:t xml:space="preserve"> uplate se</w:t>
      </w:r>
      <w:r w:rsidR="008F35E5">
        <w:rPr>
          <w:rFonts w:ascii="Arial" w:hAnsi="Arial" w:cs="Arial"/>
        </w:rPr>
        <w:t xml:space="preserve"> odnos</w:t>
      </w:r>
      <w:r w:rsidR="005E52F4">
        <w:rPr>
          <w:rFonts w:ascii="Arial" w:hAnsi="Arial" w:cs="Arial"/>
        </w:rPr>
        <w:t>e</w:t>
      </w:r>
      <w:r w:rsidR="008F35E5">
        <w:rPr>
          <w:rFonts w:ascii="Arial" w:hAnsi="Arial" w:cs="Arial"/>
        </w:rPr>
        <w:t xml:space="preserve"> na projekte </w:t>
      </w:r>
      <w:r w:rsidR="005E52F4" w:rsidRPr="005E52F4">
        <w:rPr>
          <w:rFonts w:ascii="Arial" w:hAnsi="Arial" w:cs="Arial"/>
        </w:rPr>
        <w:t>RBI-TWINN-SIN-ESIF</w:t>
      </w:r>
      <w:r w:rsidR="005E52F4">
        <w:rPr>
          <w:rFonts w:ascii="Arial" w:hAnsi="Arial" w:cs="Arial"/>
        </w:rPr>
        <w:t xml:space="preserve">, </w:t>
      </w:r>
      <w:r w:rsidR="005E52F4" w:rsidRPr="005E52F4">
        <w:rPr>
          <w:rFonts w:ascii="Arial" w:hAnsi="Arial" w:cs="Arial"/>
        </w:rPr>
        <w:t>RAPTOVAX-ESIF</w:t>
      </w:r>
      <w:r w:rsidR="005E52F4">
        <w:rPr>
          <w:rFonts w:ascii="Arial" w:hAnsi="Arial" w:cs="Arial"/>
        </w:rPr>
        <w:t>,</w:t>
      </w:r>
      <w:r w:rsidR="005E52F4" w:rsidRPr="005E52F4">
        <w:t xml:space="preserve"> </w:t>
      </w:r>
      <w:r w:rsidR="005E52F4" w:rsidRPr="005E52F4">
        <w:rPr>
          <w:rFonts w:ascii="Arial" w:hAnsi="Arial" w:cs="Arial"/>
        </w:rPr>
        <w:t>CAT PHARMA-ESIF</w:t>
      </w:r>
      <w:r w:rsidR="005E52F4">
        <w:rPr>
          <w:rFonts w:ascii="Arial" w:hAnsi="Arial" w:cs="Arial"/>
        </w:rPr>
        <w:t xml:space="preserve">, </w:t>
      </w:r>
      <w:r w:rsidR="005E52F4" w:rsidRPr="005E52F4">
        <w:rPr>
          <w:rFonts w:ascii="Arial" w:hAnsi="Arial" w:cs="Arial"/>
        </w:rPr>
        <w:t>IPSTED-ESIF</w:t>
      </w:r>
      <w:r w:rsidR="005E52F4">
        <w:rPr>
          <w:rFonts w:ascii="Arial" w:hAnsi="Arial" w:cs="Arial"/>
        </w:rPr>
        <w:t xml:space="preserve">, </w:t>
      </w:r>
      <w:r w:rsidR="0092472A">
        <w:rPr>
          <w:rFonts w:ascii="Arial" w:hAnsi="Arial" w:cs="Arial"/>
        </w:rPr>
        <w:t>„Razvoj inovativnih formulacija kliničke prehrane“ i O-ZIP.</w:t>
      </w:r>
    </w:p>
    <w:p w:rsidR="00B93D73" w:rsidRDefault="00FD3CEC" w:rsidP="00FD3CE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B05F0C">
        <w:rPr>
          <w:rFonts w:ascii="Arial" w:eastAsia="Times New Roman" w:hAnsi="Arial" w:cs="Arial"/>
          <w:b/>
          <w:u w:val="single"/>
          <w:lang w:eastAsia="hr-HR"/>
        </w:rPr>
        <w:t>Tekuće pomoći proračunskim korisnicima iz proračuna koji im nije nadležan</w:t>
      </w:r>
      <w:r>
        <w:rPr>
          <w:rFonts w:ascii="Arial" w:eastAsia="Times New Roman" w:hAnsi="Arial" w:cs="Arial"/>
          <w:lang w:eastAsia="hr-HR"/>
        </w:rPr>
        <w:t xml:space="preserve"> </w:t>
      </w:r>
      <w:r w:rsidRPr="00FD3CEC">
        <w:rPr>
          <w:rFonts w:ascii="Arial" w:eastAsia="Times New Roman" w:hAnsi="Arial" w:cs="Arial"/>
          <w:b/>
          <w:lang w:eastAsia="hr-HR"/>
        </w:rPr>
        <w:t>AOP (064)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92472A">
        <w:rPr>
          <w:rFonts w:ascii="Arial" w:eastAsia="Times New Roman" w:hAnsi="Arial" w:cs="Arial"/>
          <w:lang w:eastAsia="hr-HR"/>
        </w:rPr>
        <w:t xml:space="preserve">smanjene </w:t>
      </w:r>
      <w:r>
        <w:rPr>
          <w:rFonts w:ascii="Arial" w:eastAsia="Times New Roman" w:hAnsi="Arial" w:cs="Arial"/>
          <w:lang w:eastAsia="hr-HR"/>
        </w:rPr>
        <w:t xml:space="preserve">su </w:t>
      </w:r>
      <w:r w:rsidR="00B05F0C" w:rsidRPr="00B05F0C">
        <w:rPr>
          <w:rFonts w:ascii="Arial" w:eastAsia="Times New Roman" w:hAnsi="Arial" w:cs="Arial"/>
          <w:lang w:eastAsia="hr-HR"/>
        </w:rPr>
        <w:t>u odnosu na 20</w:t>
      </w:r>
      <w:r w:rsidR="0092472A">
        <w:rPr>
          <w:rFonts w:ascii="Arial" w:eastAsia="Times New Roman" w:hAnsi="Arial" w:cs="Arial"/>
          <w:lang w:eastAsia="hr-HR"/>
        </w:rPr>
        <w:t>20</w:t>
      </w:r>
      <w:r w:rsidR="00B05F0C" w:rsidRPr="00B05F0C">
        <w:rPr>
          <w:rFonts w:ascii="Arial" w:eastAsia="Times New Roman" w:hAnsi="Arial" w:cs="Arial"/>
          <w:lang w:eastAsia="hr-HR"/>
        </w:rPr>
        <w:t xml:space="preserve">. godinu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92472A">
        <w:rPr>
          <w:rFonts w:ascii="Arial" w:eastAsia="Times New Roman" w:hAnsi="Arial" w:cs="Arial"/>
          <w:lang w:eastAsia="hr-HR"/>
        </w:rPr>
        <w:t>73</w:t>
      </w:r>
      <w:r w:rsidR="00FF4388">
        <w:rPr>
          <w:rFonts w:ascii="Arial" w:eastAsia="Times New Roman" w:hAnsi="Arial" w:cs="Arial"/>
          <w:lang w:eastAsia="hr-HR"/>
        </w:rPr>
        <w:t>,00</w:t>
      </w:r>
      <w:r>
        <w:rPr>
          <w:rFonts w:ascii="Arial" w:eastAsia="Times New Roman" w:hAnsi="Arial" w:cs="Arial"/>
          <w:lang w:eastAsia="hr-HR"/>
        </w:rPr>
        <w:t>%</w:t>
      </w:r>
      <w:r w:rsidR="00EA1808">
        <w:rPr>
          <w:rFonts w:ascii="Arial" w:eastAsia="Times New Roman" w:hAnsi="Arial" w:cs="Arial"/>
          <w:lang w:eastAsia="hr-HR"/>
        </w:rPr>
        <w:t xml:space="preserve"> </w:t>
      </w:r>
      <w:r w:rsidR="00EB45DD">
        <w:rPr>
          <w:rFonts w:ascii="Arial" w:eastAsia="Times New Roman" w:hAnsi="Arial" w:cs="Arial"/>
          <w:lang w:eastAsia="hr-HR"/>
        </w:rPr>
        <w:t xml:space="preserve">jer je u 2020. godini doznačen iznos 680.000 HRK od </w:t>
      </w:r>
      <w:r w:rsidR="000333CF">
        <w:rPr>
          <w:rFonts w:ascii="Arial" w:eastAsia="Times New Roman" w:hAnsi="Arial" w:cs="Arial"/>
          <w:lang w:eastAsia="hr-HR"/>
        </w:rPr>
        <w:t>Grad</w:t>
      </w:r>
      <w:r w:rsidR="00EA1808">
        <w:rPr>
          <w:rFonts w:ascii="Arial" w:eastAsia="Times New Roman" w:hAnsi="Arial" w:cs="Arial"/>
          <w:lang w:eastAsia="hr-HR"/>
        </w:rPr>
        <w:t>a</w:t>
      </w:r>
      <w:r w:rsidR="000333CF">
        <w:rPr>
          <w:rFonts w:ascii="Arial" w:eastAsia="Times New Roman" w:hAnsi="Arial" w:cs="Arial"/>
          <w:lang w:eastAsia="hr-HR"/>
        </w:rPr>
        <w:t xml:space="preserve"> Zagreb</w:t>
      </w:r>
      <w:r w:rsidR="00EA1808">
        <w:rPr>
          <w:rFonts w:ascii="Arial" w:eastAsia="Times New Roman" w:hAnsi="Arial" w:cs="Arial"/>
          <w:lang w:eastAsia="hr-HR"/>
        </w:rPr>
        <w:t>a</w:t>
      </w:r>
      <w:r w:rsidR="00EB45DD">
        <w:rPr>
          <w:rFonts w:ascii="Arial" w:eastAsia="Times New Roman" w:hAnsi="Arial" w:cs="Arial"/>
          <w:lang w:eastAsia="hr-HR"/>
        </w:rPr>
        <w:t xml:space="preserve"> za </w:t>
      </w:r>
      <w:r w:rsidR="000333CF">
        <w:rPr>
          <w:rFonts w:ascii="Arial" w:eastAsia="Times New Roman" w:hAnsi="Arial" w:cs="Arial"/>
          <w:lang w:eastAsia="hr-HR"/>
        </w:rPr>
        <w:t>projekt ČISTA SOBA</w:t>
      </w:r>
      <w:r w:rsidR="00EB45DD">
        <w:rPr>
          <w:rFonts w:ascii="Arial" w:eastAsia="Times New Roman" w:hAnsi="Arial" w:cs="Arial"/>
          <w:lang w:eastAsia="hr-HR"/>
        </w:rPr>
        <w:t>.</w:t>
      </w:r>
      <w:r w:rsidR="000333CF">
        <w:rPr>
          <w:rFonts w:ascii="Arial" w:eastAsia="Times New Roman" w:hAnsi="Arial" w:cs="Arial"/>
          <w:lang w:eastAsia="hr-HR"/>
        </w:rPr>
        <w:t xml:space="preserve">   </w:t>
      </w:r>
    </w:p>
    <w:p w:rsidR="00B93D73" w:rsidRDefault="00B93D73" w:rsidP="00FD3CEC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D17F10" w:rsidRPr="00DE26C7" w:rsidRDefault="000333CF" w:rsidP="000333CF">
      <w:pPr>
        <w:spacing w:after="0" w:line="360" w:lineRule="auto"/>
        <w:jc w:val="both"/>
        <w:rPr>
          <w:rFonts w:ascii="Arial" w:hAnsi="Arial" w:cs="Arial"/>
        </w:rPr>
      </w:pPr>
      <w:r w:rsidRPr="003048FE">
        <w:rPr>
          <w:rFonts w:ascii="Arial" w:eastAsia="Times New Roman" w:hAnsi="Arial" w:cs="Arial"/>
          <w:b/>
          <w:u w:val="single"/>
          <w:lang w:eastAsia="hr-HR"/>
        </w:rPr>
        <w:t>Tekuć</w:t>
      </w:r>
      <w:r w:rsidR="00FF4388">
        <w:rPr>
          <w:rFonts w:ascii="Arial" w:eastAsia="Times New Roman" w:hAnsi="Arial" w:cs="Arial"/>
          <w:b/>
          <w:u w:val="single"/>
          <w:lang w:eastAsia="hr-HR"/>
        </w:rPr>
        <w:t>e</w:t>
      </w:r>
      <w:r w:rsidRPr="003048FE">
        <w:rPr>
          <w:rFonts w:ascii="Arial" w:eastAsia="Times New Roman" w:hAnsi="Arial" w:cs="Arial"/>
          <w:b/>
          <w:u w:val="single"/>
          <w:lang w:eastAsia="hr-HR"/>
        </w:rPr>
        <w:t xml:space="preserve"> </w:t>
      </w:r>
      <w:r w:rsidR="00FF4388">
        <w:rPr>
          <w:rFonts w:ascii="Arial" w:eastAsia="Times New Roman" w:hAnsi="Arial" w:cs="Arial"/>
          <w:b/>
          <w:u w:val="single"/>
          <w:lang w:eastAsia="hr-HR"/>
        </w:rPr>
        <w:t>pomoći temeljem prijenosa EU sredstava</w:t>
      </w:r>
      <w:r w:rsidR="00891DBD">
        <w:rPr>
          <w:rFonts w:ascii="Arial" w:hAnsi="Arial" w:cs="Arial"/>
        </w:rPr>
        <w:t xml:space="preserve"> </w:t>
      </w:r>
      <w:r w:rsidR="00891DBD" w:rsidRPr="00D321B9">
        <w:rPr>
          <w:rFonts w:ascii="Arial" w:hAnsi="Arial" w:cs="Arial"/>
          <w:b/>
        </w:rPr>
        <w:t xml:space="preserve">AOP (070) </w:t>
      </w:r>
      <w:r w:rsidR="00584D2E" w:rsidRPr="00584D2E">
        <w:rPr>
          <w:rFonts w:ascii="Arial" w:hAnsi="Arial" w:cs="Arial"/>
        </w:rPr>
        <w:t>povećan</w:t>
      </w:r>
      <w:r w:rsidR="00FF4388">
        <w:rPr>
          <w:rFonts w:ascii="Arial" w:hAnsi="Arial" w:cs="Arial"/>
        </w:rPr>
        <w:t>e</w:t>
      </w:r>
      <w:r w:rsidR="003048FE" w:rsidRPr="00584D2E">
        <w:rPr>
          <w:rFonts w:ascii="Arial" w:hAnsi="Arial" w:cs="Arial"/>
        </w:rPr>
        <w:t xml:space="preserve"> </w:t>
      </w:r>
      <w:r w:rsidR="003048FE">
        <w:rPr>
          <w:rFonts w:ascii="Arial" w:hAnsi="Arial" w:cs="Arial"/>
        </w:rPr>
        <w:t xml:space="preserve">su </w:t>
      </w:r>
      <w:r w:rsidR="000A154E" w:rsidRPr="000A154E">
        <w:rPr>
          <w:rFonts w:ascii="Arial" w:hAnsi="Arial" w:cs="Arial"/>
        </w:rPr>
        <w:t xml:space="preserve">u odnosu na </w:t>
      </w:r>
      <w:r w:rsidR="000A154E">
        <w:rPr>
          <w:rFonts w:ascii="Arial" w:hAnsi="Arial" w:cs="Arial"/>
        </w:rPr>
        <w:t>20</w:t>
      </w:r>
      <w:r w:rsidR="0092472A">
        <w:rPr>
          <w:rFonts w:ascii="Arial" w:hAnsi="Arial" w:cs="Arial"/>
        </w:rPr>
        <w:t>20</w:t>
      </w:r>
      <w:r w:rsidR="000A154E">
        <w:rPr>
          <w:rFonts w:ascii="Arial" w:hAnsi="Arial" w:cs="Arial"/>
        </w:rPr>
        <w:t xml:space="preserve">. godinu za </w:t>
      </w:r>
      <w:r w:rsidR="0092472A">
        <w:rPr>
          <w:rFonts w:ascii="Arial" w:hAnsi="Arial" w:cs="Arial"/>
        </w:rPr>
        <w:t>19,</w:t>
      </w:r>
      <w:r w:rsidR="00FF4388">
        <w:rPr>
          <w:rFonts w:ascii="Arial" w:hAnsi="Arial" w:cs="Arial"/>
        </w:rPr>
        <w:t>1</w:t>
      </w:r>
      <w:r w:rsidR="0092472A">
        <w:rPr>
          <w:rFonts w:ascii="Arial" w:hAnsi="Arial" w:cs="Arial"/>
        </w:rPr>
        <w:t>0</w:t>
      </w:r>
      <w:r w:rsidR="000A154E">
        <w:rPr>
          <w:rFonts w:ascii="Arial" w:hAnsi="Arial" w:cs="Arial"/>
        </w:rPr>
        <w:t>%.</w:t>
      </w:r>
      <w:r w:rsidR="00535511">
        <w:rPr>
          <w:rFonts w:ascii="Arial" w:hAnsi="Arial" w:cs="Arial"/>
        </w:rPr>
        <w:t xml:space="preserve"> </w:t>
      </w:r>
      <w:r w:rsidR="00335493">
        <w:rPr>
          <w:rFonts w:ascii="Arial" w:hAnsi="Arial" w:cs="Arial"/>
        </w:rPr>
        <w:t xml:space="preserve">Povećanje se odnosi na uplatu Fonda za zaštitu okoliša i energetsku </w:t>
      </w:r>
      <w:r w:rsidR="004D0709">
        <w:rPr>
          <w:rFonts w:ascii="Arial" w:hAnsi="Arial" w:cs="Arial"/>
        </w:rPr>
        <w:t>učinkovitost za projekt PERSPIRE.</w:t>
      </w:r>
    </w:p>
    <w:p w:rsidR="004D0709" w:rsidRDefault="004D0709" w:rsidP="004D0709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4D0709" w:rsidRDefault="004D0709" w:rsidP="004D0709">
      <w:pPr>
        <w:spacing w:after="0" w:line="360" w:lineRule="auto"/>
        <w:jc w:val="both"/>
        <w:rPr>
          <w:rFonts w:ascii="Arial" w:hAnsi="Arial" w:cs="Arial"/>
        </w:rPr>
      </w:pPr>
      <w:r w:rsidRPr="002575D5">
        <w:rPr>
          <w:rFonts w:ascii="Arial" w:eastAsia="Times New Roman" w:hAnsi="Arial" w:cs="Arial"/>
          <w:b/>
          <w:u w:val="single"/>
          <w:lang w:eastAsia="hr-HR"/>
        </w:rPr>
        <w:t>Tekući prijenosi između proračunskih korisnika istog proračuna</w:t>
      </w:r>
      <w:r w:rsidRPr="004D0709">
        <w:rPr>
          <w:rFonts w:ascii="Arial" w:eastAsia="Times New Roman" w:hAnsi="Arial" w:cs="Arial"/>
          <w:b/>
          <w:lang w:eastAsia="hr-HR"/>
        </w:rPr>
        <w:t xml:space="preserve"> </w:t>
      </w:r>
      <w:r w:rsidRPr="000D1972">
        <w:rPr>
          <w:rFonts w:ascii="Arial" w:eastAsia="Times New Roman" w:hAnsi="Arial" w:cs="Arial"/>
          <w:b/>
          <w:lang w:eastAsia="hr-HR"/>
        </w:rPr>
        <w:t>AOP (07</w:t>
      </w:r>
      <w:r>
        <w:rPr>
          <w:rFonts w:ascii="Arial" w:eastAsia="Times New Roman" w:hAnsi="Arial" w:cs="Arial"/>
          <w:b/>
          <w:lang w:eastAsia="hr-HR"/>
        </w:rPr>
        <w:t>3</w:t>
      </w:r>
      <w:r w:rsidRPr="000D1972">
        <w:rPr>
          <w:rFonts w:ascii="Arial" w:eastAsia="Times New Roman" w:hAnsi="Arial" w:cs="Arial"/>
          <w:b/>
          <w:lang w:eastAsia="hr-HR"/>
        </w:rPr>
        <w:t>)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7767D5">
        <w:rPr>
          <w:rFonts w:ascii="Arial" w:eastAsia="Times New Roman" w:hAnsi="Arial" w:cs="Arial"/>
          <w:lang w:eastAsia="hr-HR"/>
        </w:rPr>
        <w:t xml:space="preserve">povećani </w:t>
      </w:r>
      <w:r>
        <w:rPr>
          <w:rFonts w:ascii="Arial" w:eastAsia="Times New Roman" w:hAnsi="Arial" w:cs="Arial"/>
          <w:lang w:eastAsia="hr-HR"/>
        </w:rPr>
        <w:t xml:space="preserve">su u odnosu na 2020. godinu za 9,10% zbog prijenosa novčanih sredstava proračunskih korisnika istog proračuna (Sveučilišta i </w:t>
      </w:r>
      <w:r w:rsidR="00F53F7E">
        <w:rPr>
          <w:rFonts w:ascii="Arial" w:eastAsia="Times New Roman" w:hAnsi="Arial" w:cs="Arial"/>
          <w:lang w:eastAsia="hr-HR"/>
        </w:rPr>
        <w:t>Instituta</w:t>
      </w:r>
      <w:r>
        <w:rPr>
          <w:rFonts w:ascii="Arial" w:eastAsia="Times New Roman" w:hAnsi="Arial" w:cs="Arial"/>
          <w:lang w:eastAsia="hr-HR"/>
        </w:rPr>
        <w:t>) za projekte na kojima je Institut partner na projektu</w:t>
      </w:r>
      <w:r w:rsidR="00F53F7E">
        <w:rPr>
          <w:rFonts w:ascii="Arial" w:eastAsia="Times New Roman" w:hAnsi="Arial" w:cs="Arial"/>
          <w:lang w:eastAsia="hr-HR"/>
        </w:rPr>
        <w:t>.</w:t>
      </w:r>
    </w:p>
    <w:p w:rsidR="000D1972" w:rsidRDefault="000D1972" w:rsidP="000333CF">
      <w:pPr>
        <w:spacing w:after="0" w:line="360" w:lineRule="auto"/>
        <w:jc w:val="both"/>
        <w:rPr>
          <w:rFonts w:ascii="Arial" w:hAnsi="Arial" w:cs="Arial"/>
        </w:rPr>
      </w:pPr>
    </w:p>
    <w:p w:rsidR="00FD76C9" w:rsidRDefault="000D1972" w:rsidP="000333CF">
      <w:pPr>
        <w:spacing w:after="0" w:line="360" w:lineRule="auto"/>
        <w:jc w:val="both"/>
        <w:rPr>
          <w:rFonts w:ascii="Arial" w:hAnsi="Arial" w:cs="Arial"/>
        </w:rPr>
      </w:pPr>
      <w:r w:rsidRPr="002575D5">
        <w:rPr>
          <w:rFonts w:ascii="Arial" w:eastAsia="Times New Roman" w:hAnsi="Arial" w:cs="Arial"/>
          <w:b/>
          <w:u w:val="single"/>
          <w:lang w:eastAsia="hr-HR"/>
        </w:rPr>
        <w:t>Tekući prijenosi između proračunskih korisnika istog proračuna temeljem prijenosa EU sredstava</w:t>
      </w:r>
      <w:r w:rsidRPr="00CC42B3">
        <w:rPr>
          <w:rFonts w:ascii="Arial" w:eastAsia="Times New Roman" w:hAnsi="Arial" w:cs="Arial"/>
          <w:b/>
          <w:lang w:eastAsia="hr-HR"/>
        </w:rPr>
        <w:t xml:space="preserve"> </w:t>
      </w:r>
      <w:r w:rsidRPr="000D1972">
        <w:rPr>
          <w:rFonts w:ascii="Arial" w:eastAsia="Times New Roman" w:hAnsi="Arial" w:cs="Arial"/>
          <w:b/>
          <w:lang w:eastAsia="hr-HR"/>
        </w:rPr>
        <w:t>AOP (07</w:t>
      </w:r>
      <w:r w:rsidR="00F53F7E">
        <w:rPr>
          <w:rFonts w:ascii="Arial" w:eastAsia="Times New Roman" w:hAnsi="Arial" w:cs="Arial"/>
          <w:b/>
          <w:lang w:eastAsia="hr-HR"/>
        </w:rPr>
        <w:t>5</w:t>
      </w:r>
      <w:r w:rsidRPr="000D1972">
        <w:rPr>
          <w:rFonts w:ascii="Arial" w:eastAsia="Times New Roman" w:hAnsi="Arial" w:cs="Arial"/>
          <w:b/>
          <w:lang w:eastAsia="hr-HR"/>
        </w:rPr>
        <w:t>)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7767D5" w:rsidRPr="007767D5">
        <w:rPr>
          <w:rFonts w:ascii="Arial" w:eastAsia="Times New Roman" w:hAnsi="Arial" w:cs="Arial"/>
          <w:lang w:eastAsia="hr-HR"/>
        </w:rPr>
        <w:t>povećani</w:t>
      </w:r>
      <w:r w:rsidRPr="007767D5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su </w:t>
      </w:r>
      <w:r w:rsidR="002575D5">
        <w:rPr>
          <w:rFonts w:ascii="Arial" w:eastAsia="Times New Roman" w:hAnsi="Arial" w:cs="Arial"/>
          <w:lang w:eastAsia="hr-HR"/>
        </w:rPr>
        <w:t>u odnosu na 20</w:t>
      </w:r>
      <w:r w:rsidR="00F53F7E">
        <w:rPr>
          <w:rFonts w:ascii="Arial" w:eastAsia="Times New Roman" w:hAnsi="Arial" w:cs="Arial"/>
          <w:lang w:eastAsia="hr-HR"/>
        </w:rPr>
        <w:t>20</w:t>
      </w:r>
      <w:r w:rsidR="002575D5">
        <w:rPr>
          <w:rFonts w:ascii="Arial" w:eastAsia="Times New Roman" w:hAnsi="Arial" w:cs="Arial"/>
          <w:lang w:eastAsia="hr-HR"/>
        </w:rPr>
        <w:t xml:space="preserve">. godinu </w:t>
      </w:r>
      <w:r>
        <w:rPr>
          <w:rFonts w:ascii="Arial" w:eastAsia="Times New Roman" w:hAnsi="Arial" w:cs="Arial"/>
          <w:lang w:eastAsia="hr-HR"/>
        </w:rPr>
        <w:t xml:space="preserve">za </w:t>
      </w:r>
      <w:r w:rsidR="007767D5">
        <w:rPr>
          <w:rFonts w:ascii="Arial" w:eastAsia="Times New Roman" w:hAnsi="Arial" w:cs="Arial"/>
          <w:lang w:eastAsia="hr-HR"/>
        </w:rPr>
        <w:t>8</w:t>
      </w:r>
      <w:r w:rsidR="00F53F7E">
        <w:rPr>
          <w:rFonts w:ascii="Arial" w:eastAsia="Times New Roman" w:hAnsi="Arial" w:cs="Arial"/>
          <w:lang w:eastAsia="hr-HR"/>
        </w:rPr>
        <w:t>0,00</w:t>
      </w:r>
      <w:r>
        <w:rPr>
          <w:rFonts w:ascii="Arial" w:eastAsia="Times New Roman" w:hAnsi="Arial" w:cs="Arial"/>
          <w:lang w:eastAsia="hr-HR"/>
        </w:rPr>
        <w:t xml:space="preserve">% zbog </w:t>
      </w:r>
      <w:r w:rsidR="00850B47">
        <w:rPr>
          <w:rFonts w:ascii="Arial" w:eastAsia="Times New Roman" w:hAnsi="Arial" w:cs="Arial"/>
          <w:lang w:eastAsia="hr-HR"/>
        </w:rPr>
        <w:t xml:space="preserve">prijenosa novčanih sredstava proračunskih korisnika istog proračuna (Sveučilišta i </w:t>
      </w:r>
      <w:r w:rsidR="00F53F7E">
        <w:rPr>
          <w:rFonts w:ascii="Arial" w:eastAsia="Times New Roman" w:hAnsi="Arial" w:cs="Arial"/>
          <w:lang w:eastAsia="hr-HR"/>
        </w:rPr>
        <w:t>Instituta)</w:t>
      </w:r>
      <w:r w:rsidR="00850B47">
        <w:rPr>
          <w:rFonts w:ascii="Arial" w:eastAsia="Times New Roman" w:hAnsi="Arial" w:cs="Arial"/>
          <w:lang w:eastAsia="hr-HR"/>
        </w:rPr>
        <w:t xml:space="preserve"> za projekte EU na kojima je Institut partner na projektu</w:t>
      </w:r>
      <w:r w:rsidR="00F53F7E">
        <w:rPr>
          <w:rFonts w:ascii="Arial" w:eastAsia="Times New Roman" w:hAnsi="Arial" w:cs="Arial"/>
          <w:lang w:eastAsia="hr-HR"/>
        </w:rPr>
        <w:t>,</w:t>
      </w:r>
      <w:r w:rsidR="00850B47">
        <w:rPr>
          <w:rFonts w:ascii="Arial" w:eastAsia="Times New Roman" w:hAnsi="Arial" w:cs="Arial"/>
          <w:lang w:eastAsia="hr-HR"/>
        </w:rPr>
        <w:t xml:space="preserve"> </w:t>
      </w:r>
      <w:r w:rsidR="00F53F7E">
        <w:rPr>
          <w:rFonts w:ascii="Arial" w:eastAsia="Times New Roman" w:hAnsi="Arial" w:cs="Arial"/>
          <w:lang w:eastAsia="hr-HR"/>
        </w:rPr>
        <w:t xml:space="preserve">te uplata </w:t>
      </w:r>
      <w:r w:rsidR="00E269A8">
        <w:rPr>
          <w:rFonts w:ascii="Arial" w:eastAsia="Times New Roman" w:hAnsi="Arial" w:cs="Arial"/>
          <w:lang w:eastAsia="hr-HR"/>
        </w:rPr>
        <w:t xml:space="preserve">Ministarstva znanosti i obrazovanja </w:t>
      </w:r>
      <w:r w:rsidR="00F53F7E">
        <w:rPr>
          <w:rFonts w:ascii="Arial" w:eastAsia="Times New Roman" w:hAnsi="Arial" w:cs="Arial"/>
          <w:lang w:eastAsia="hr-HR"/>
        </w:rPr>
        <w:t xml:space="preserve">i Ministarstva unutrašnjih poslova za projekt </w:t>
      </w:r>
      <w:r w:rsidR="00F53F7E">
        <w:rPr>
          <w:rFonts w:ascii="Arial" w:hAnsi="Arial" w:cs="Arial"/>
        </w:rPr>
        <w:t>PERSPIRE i ENTRANCE.</w:t>
      </w:r>
    </w:p>
    <w:p w:rsidR="00D17F10" w:rsidRDefault="00FD76C9" w:rsidP="000333C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57594" w:rsidRDefault="00C65DC1" w:rsidP="00C65DC1">
      <w:pPr>
        <w:spacing w:after="0" w:line="360" w:lineRule="auto"/>
        <w:jc w:val="both"/>
        <w:rPr>
          <w:rFonts w:ascii="Arial" w:hAnsi="Arial" w:cs="Arial"/>
        </w:rPr>
      </w:pPr>
      <w:r w:rsidRPr="00F10434">
        <w:rPr>
          <w:rFonts w:ascii="Arial" w:hAnsi="Arial" w:cs="Arial"/>
          <w:b/>
          <w:u w:val="single"/>
        </w:rPr>
        <w:t>Prihod</w:t>
      </w:r>
      <w:r w:rsidR="00BA2EB9" w:rsidRPr="00F10434">
        <w:rPr>
          <w:rFonts w:ascii="Arial" w:hAnsi="Arial" w:cs="Arial"/>
          <w:b/>
          <w:u w:val="single"/>
        </w:rPr>
        <w:t>i</w:t>
      </w:r>
      <w:r w:rsidRPr="00F10434">
        <w:rPr>
          <w:rFonts w:ascii="Arial" w:hAnsi="Arial" w:cs="Arial"/>
          <w:b/>
          <w:u w:val="single"/>
        </w:rPr>
        <w:t xml:space="preserve"> od financijske imovine</w:t>
      </w:r>
      <w:r w:rsidR="00BA2E58" w:rsidRPr="00BA2E58">
        <w:rPr>
          <w:rFonts w:ascii="Arial" w:hAnsi="Arial" w:cs="Arial"/>
          <w:b/>
        </w:rPr>
        <w:t xml:space="preserve"> </w:t>
      </w:r>
      <w:r w:rsidR="00BA2E58" w:rsidRPr="00C65DC1">
        <w:rPr>
          <w:rFonts w:ascii="Arial" w:hAnsi="Arial" w:cs="Arial"/>
          <w:b/>
        </w:rPr>
        <w:t>AOP</w:t>
      </w:r>
      <w:r w:rsidR="00BA2E58">
        <w:rPr>
          <w:rFonts w:ascii="Arial" w:hAnsi="Arial" w:cs="Arial"/>
          <w:b/>
        </w:rPr>
        <w:t xml:space="preserve"> </w:t>
      </w:r>
      <w:r w:rsidR="00BA2E58" w:rsidRPr="00C65DC1">
        <w:rPr>
          <w:rFonts w:ascii="Arial" w:hAnsi="Arial" w:cs="Arial"/>
          <w:b/>
        </w:rPr>
        <w:t>(07</w:t>
      </w:r>
      <w:r w:rsidR="000553ED">
        <w:rPr>
          <w:rFonts w:ascii="Arial" w:hAnsi="Arial" w:cs="Arial"/>
          <w:b/>
        </w:rPr>
        <w:t>8</w:t>
      </w:r>
      <w:r w:rsidR="00BA2E58" w:rsidRPr="00C65DC1">
        <w:rPr>
          <w:rFonts w:ascii="Arial" w:hAnsi="Arial" w:cs="Arial"/>
          <w:b/>
        </w:rPr>
        <w:t>)</w:t>
      </w:r>
      <w:r w:rsidR="007C3713">
        <w:rPr>
          <w:rFonts w:ascii="Arial" w:hAnsi="Arial" w:cs="Arial"/>
        </w:rPr>
        <w:t xml:space="preserve"> </w:t>
      </w:r>
      <w:r w:rsidR="000553ED">
        <w:rPr>
          <w:rFonts w:ascii="Arial" w:hAnsi="Arial" w:cs="Arial"/>
        </w:rPr>
        <w:t>smanjeni</w:t>
      </w:r>
      <w:r w:rsidR="007C3713">
        <w:rPr>
          <w:rFonts w:ascii="Arial" w:hAnsi="Arial" w:cs="Arial"/>
        </w:rPr>
        <w:t xml:space="preserve"> su</w:t>
      </w:r>
      <w:r w:rsidR="00D321B9">
        <w:rPr>
          <w:rFonts w:ascii="Arial" w:hAnsi="Arial" w:cs="Arial"/>
        </w:rPr>
        <w:t xml:space="preserve"> u odnosu na </w:t>
      </w:r>
      <w:r w:rsidR="00F10434">
        <w:rPr>
          <w:rFonts w:ascii="Arial" w:hAnsi="Arial" w:cs="Arial"/>
        </w:rPr>
        <w:t>20</w:t>
      </w:r>
      <w:r w:rsidR="000553ED">
        <w:rPr>
          <w:rFonts w:ascii="Arial" w:hAnsi="Arial" w:cs="Arial"/>
        </w:rPr>
        <w:t>20</w:t>
      </w:r>
      <w:r w:rsidR="00F10434">
        <w:rPr>
          <w:rFonts w:ascii="Arial" w:hAnsi="Arial" w:cs="Arial"/>
        </w:rPr>
        <w:t>.</w:t>
      </w:r>
      <w:r w:rsidR="007C3713">
        <w:rPr>
          <w:rFonts w:ascii="Arial" w:hAnsi="Arial" w:cs="Arial"/>
        </w:rPr>
        <w:t xml:space="preserve"> </w:t>
      </w:r>
      <w:r w:rsidR="00D321B9">
        <w:rPr>
          <w:rFonts w:ascii="Arial" w:hAnsi="Arial" w:cs="Arial"/>
        </w:rPr>
        <w:t xml:space="preserve">godinu </w:t>
      </w:r>
      <w:r w:rsidR="007C3713">
        <w:rPr>
          <w:rFonts w:ascii="Arial" w:hAnsi="Arial" w:cs="Arial"/>
        </w:rPr>
        <w:t xml:space="preserve">za </w:t>
      </w:r>
      <w:r w:rsidR="000553ED">
        <w:rPr>
          <w:rFonts w:ascii="Arial" w:hAnsi="Arial" w:cs="Arial"/>
        </w:rPr>
        <w:t>88,70</w:t>
      </w:r>
      <w:r w:rsidR="007C3713">
        <w:rPr>
          <w:rFonts w:ascii="Arial" w:hAnsi="Arial" w:cs="Arial"/>
        </w:rPr>
        <w:t>%</w:t>
      </w:r>
      <w:r w:rsidR="000553ED">
        <w:rPr>
          <w:rFonts w:ascii="Arial" w:hAnsi="Arial" w:cs="Arial"/>
        </w:rPr>
        <w:t>. U 2020. godini zbog razlike u novčanom stanju</w:t>
      </w:r>
      <w:r w:rsidR="000E6765">
        <w:rPr>
          <w:rFonts w:ascii="Arial" w:hAnsi="Arial" w:cs="Arial"/>
        </w:rPr>
        <w:t xml:space="preserve"> EUR-a</w:t>
      </w:r>
      <w:r w:rsidR="000553ED">
        <w:rPr>
          <w:rFonts w:ascii="Arial" w:hAnsi="Arial" w:cs="Arial"/>
        </w:rPr>
        <w:t xml:space="preserve"> na žiro računu na dan </w:t>
      </w:r>
      <w:r w:rsidR="000553ED">
        <w:rPr>
          <w:rFonts w:ascii="Arial" w:hAnsi="Arial" w:cs="Arial"/>
        </w:rPr>
        <w:lastRenderedPageBreak/>
        <w:t xml:space="preserve">01.01.2020. (stanje 2.766.648 EUR-a) i </w:t>
      </w:r>
      <w:r w:rsidR="000E6765">
        <w:rPr>
          <w:rFonts w:ascii="Arial" w:hAnsi="Arial" w:cs="Arial"/>
        </w:rPr>
        <w:t xml:space="preserve">na dan </w:t>
      </w:r>
      <w:r w:rsidR="000553ED">
        <w:rPr>
          <w:rFonts w:ascii="Arial" w:hAnsi="Arial" w:cs="Arial"/>
        </w:rPr>
        <w:t>31.</w:t>
      </w:r>
      <w:r w:rsidR="000E6765">
        <w:rPr>
          <w:rFonts w:ascii="Arial" w:hAnsi="Arial" w:cs="Arial"/>
        </w:rPr>
        <w:t>03</w:t>
      </w:r>
      <w:r w:rsidR="000553ED">
        <w:rPr>
          <w:rFonts w:ascii="Arial" w:hAnsi="Arial" w:cs="Arial"/>
        </w:rPr>
        <w:t xml:space="preserve">.2020. (stanje </w:t>
      </w:r>
      <w:r w:rsidR="000E6765">
        <w:rPr>
          <w:rFonts w:ascii="Arial" w:hAnsi="Arial" w:cs="Arial"/>
        </w:rPr>
        <w:t xml:space="preserve">6.417.974 </w:t>
      </w:r>
      <w:r w:rsidR="000553ED">
        <w:rPr>
          <w:rFonts w:ascii="Arial" w:hAnsi="Arial" w:cs="Arial"/>
        </w:rPr>
        <w:t>EUR-</w:t>
      </w:r>
      <w:r w:rsidR="000E6765">
        <w:rPr>
          <w:rFonts w:ascii="Arial" w:hAnsi="Arial" w:cs="Arial"/>
        </w:rPr>
        <w:t>a)</w:t>
      </w:r>
      <w:r w:rsidR="000553ED">
        <w:rPr>
          <w:rFonts w:ascii="Arial" w:hAnsi="Arial" w:cs="Arial"/>
        </w:rPr>
        <w:t xml:space="preserve"> </w:t>
      </w:r>
      <w:r w:rsidR="000E6765">
        <w:rPr>
          <w:rFonts w:ascii="Arial" w:hAnsi="Arial" w:cs="Arial"/>
        </w:rPr>
        <w:t>te porasta srednjeg tečaja HNB za EUR (01.01.2020. EUR=7,44258 i 31.03.2020. EUR= 7,609231) knjižena je pozitivna tečajna razlika u iznosu 515.6</w:t>
      </w:r>
      <w:r w:rsidR="00CC42B3">
        <w:rPr>
          <w:rFonts w:ascii="Arial" w:hAnsi="Arial" w:cs="Arial"/>
        </w:rPr>
        <w:t>50 HRK</w:t>
      </w:r>
      <w:r w:rsidR="00560807">
        <w:rPr>
          <w:rFonts w:ascii="Arial" w:hAnsi="Arial" w:cs="Arial"/>
        </w:rPr>
        <w:t xml:space="preserve"> u 2020. godini</w:t>
      </w:r>
      <w:r w:rsidR="000E6765">
        <w:rPr>
          <w:rFonts w:ascii="Arial" w:hAnsi="Arial" w:cs="Arial"/>
        </w:rPr>
        <w:t xml:space="preserve">.  </w:t>
      </w:r>
      <w:r w:rsidR="000553ED">
        <w:rPr>
          <w:rFonts w:ascii="Arial" w:hAnsi="Arial" w:cs="Arial"/>
        </w:rPr>
        <w:t xml:space="preserve">  </w:t>
      </w:r>
    </w:p>
    <w:p w:rsidR="00963C1A" w:rsidRDefault="00963C1A" w:rsidP="00C65DC1">
      <w:pPr>
        <w:spacing w:after="0" w:line="360" w:lineRule="auto"/>
        <w:jc w:val="both"/>
        <w:rPr>
          <w:rFonts w:ascii="Arial" w:hAnsi="Arial" w:cs="Arial"/>
        </w:rPr>
      </w:pPr>
    </w:p>
    <w:p w:rsidR="00963C1A" w:rsidRPr="00963C1A" w:rsidRDefault="00963C1A" w:rsidP="00C65DC1">
      <w:pPr>
        <w:spacing w:after="0" w:line="360" w:lineRule="auto"/>
        <w:jc w:val="both"/>
        <w:rPr>
          <w:rFonts w:ascii="Arial" w:hAnsi="Arial" w:cs="Arial"/>
        </w:rPr>
      </w:pPr>
      <w:r w:rsidRPr="00963C1A">
        <w:rPr>
          <w:rFonts w:ascii="Arial" w:hAnsi="Arial" w:cs="Arial"/>
          <w:b/>
          <w:u w:val="single"/>
        </w:rPr>
        <w:t>Prihodi od upravnih i administrativnih pristojbi, pristojbi po posebnim propisima i naknada</w:t>
      </w:r>
      <w:r>
        <w:rPr>
          <w:rFonts w:ascii="Arial" w:hAnsi="Arial" w:cs="Arial"/>
        </w:rPr>
        <w:t xml:space="preserve"> </w:t>
      </w:r>
      <w:r w:rsidR="00CC42B3">
        <w:rPr>
          <w:rFonts w:ascii="Arial" w:hAnsi="Arial" w:cs="Arial"/>
          <w:b/>
        </w:rPr>
        <w:t>AOP (101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560807">
        <w:rPr>
          <w:rFonts w:ascii="Arial" w:hAnsi="Arial" w:cs="Arial"/>
        </w:rPr>
        <w:t>povećani</w:t>
      </w:r>
      <w:r w:rsidR="004E5022">
        <w:rPr>
          <w:rFonts w:ascii="Arial" w:hAnsi="Arial" w:cs="Arial"/>
        </w:rPr>
        <w:t xml:space="preserve"> su u odnosu na 20</w:t>
      </w:r>
      <w:r w:rsidR="00560807">
        <w:rPr>
          <w:rFonts w:ascii="Arial" w:hAnsi="Arial" w:cs="Arial"/>
        </w:rPr>
        <w:t>20</w:t>
      </w:r>
      <w:r w:rsidR="004E5022">
        <w:rPr>
          <w:rFonts w:ascii="Arial" w:hAnsi="Arial" w:cs="Arial"/>
        </w:rPr>
        <w:t xml:space="preserve">. godinu za </w:t>
      </w:r>
      <w:r w:rsidR="00560807">
        <w:rPr>
          <w:rFonts w:ascii="Arial" w:hAnsi="Arial" w:cs="Arial"/>
        </w:rPr>
        <w:t>1</w:t>
      </w:r>
      <w:r w:rsidR="004E5022">
        <w:rPr>
          <w:rFonts w:ascii="Arial" w:hAnsi="Arial" w:cs="Arial"/>
        </w:rPr>
        <w:t>4,</w:t>
      </w:r>
      <w:r w:rsidR="00560807">
        <w:rPr>
          <w:rFonts w:ascii="Arial" w:hAnsi="Arial" w:cs="Arial"/>
        </w:rPr>
        <w:t>7</w:t>
      </w:r>
      <w:r w:rsidR="004E5022">
        <w:rPr>
          <w:rFonts w:ascii="Arial" w:hAnsi="Arial" w:cs="Arial"/>
        </w:rPr>
        <w:t xml:space="preserve">0% a </w:t>
      </w:r>
      <w:r>
        <w:rPr>
          <w:rFonts w:ascii="Arial" w:hAnsi="Arial" w:cs="Arial"/>
        </w:rPr>
        <w:t>odnos</w:t>
      </w:r>
      <w:r w:rsidR="004E50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na prihode </w:t>
      </w:r>
      <w:r w:rsidR="00F07668">
        <w:rPr>
          <w:rFonts w:ascii="Arial" w:hAnsi="Arial" w:cs="Arial"/>
        </w:rPr>
        <w:t>od</w:t>
      </w:r>
      <w:r w:rsidR="00351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Hrvatske zaklade za znanost.</w:t>
      </w:r>
    </w:p>
    <w:p w:rsidR="00A351A0" w:rsidRPr="005B3DBB" w:rsidRDefault="00A351A0" w:rsidP="00C65DC1">
      <w:pPr>
        <w:spacing w:after="0" w:line="360" w:lineRule="auto"/>
        <w:jc w:val="both"/>
        <w:rPr>
          <w:rFonts w:ascii="Arial" w:hAnsi="Arial" w:cs="Arial"/>
        </w:rPr>
      </w:pPr>
    </w:p>
    <w:p w:rsidR="00070B9A" w:rsidRDefault="00C65DC1" w:rsidP="00697F3D">
      <w:pPr>
        <w:spacing w:after="0" w:line="360" w:lineRule="auto"/>
        <w:jc w:val="both"/>
        <w:rPr>
          <w:rFonts w:ascii="Arial" w:hAnsi="Arial" w:cs="Arial"/>
        </w:rPr>
      </w:pPr>
      <w:r w:rsidRPr="009B295E">
        <w:rPr>
          <w:rFonts w:ascii="Arial" w:hAnsi="Arial" w:cs="Arial"/>
          <w:b/>
          <w:u w:val="single"/>
        </w:rPr>
        <w:t>Prihod</w:t>
      </w:r>
      <w:r w:rsidR="00BA2EB9" w:rsidRPr="009B295E">
        <w:rPr>
          <w:rFonts w:ascii="Arial" w:hAnsi="Arial" w:cs="Arial"/>
          <w:b/>
          <w:u w:val="single"/>
        </w:rPr>
        <w:t>i</w:t>
      </w:r>
      <w:r w:rsidRPr="009B295E">
        <w:rPr>
          <w:rFonts w:ascii="Arial" w:hAnsi="Arial" w:cs="Arial"/>
          <w:b/>
          <w:u w:val="single"/>
        </w:rPr>
        <w:t xml:space="preserve"> </w:t>
      </w:r>
      <w:r w:rsidR="00F1166D" w:rsidRPr="009B295E">
        <w:rPr>
          <w:rFonts w:ascii="Arial" w:hAnsi="Arial" w:cs="Arial"/>
          <w:b/>
          <w:u w:val="single"/>
        </w:rPr>
        <w:t>od prodaje proizvoda i robe te pruženih usluga</w:t>
      </w:r>
      <w:r w:rsidR="00F1166D" w:rsidRPr="00310F9F">
        <w:rPr>
          <w:rFonts w:ascii="Arial" w:hAnsi="Arial" w:cs="Arial"/>
          <w:b/>
        </w:rPr>
        <w:t xml:space="preserve"> </w:t>
      </w:r>
      <w:r w:rsidR="00310F9F" w:rsidRPr="00310F9F">
        <w:rPr>
          <w:rFonts w:ascii="Arial" w:hAnsi="Arial" w:cs="Arial"/>
          <w:b/>
        </w:rPr>
        <w:t xml:space="preserve"> </w:t>
      </w:r>
      <w:r w:rsidR="00697F3D" w:rsidRPr="00C65DC1">
        <w:rPr>
          <w:rFonts w:ascii="Arial" w:hAnsi="Arial" w:cs="Arial"/>
          <w:b/>
        </w:rPr>
        <w:t>AOP (12</w:t>
      </w:r>
      <w:r w:rsidR="00CC42B3">
        <w:rPr>
          <w:rFonts w:ascii="Arial" w:hAnsi="Arial" w:cs="Arial"/>
          <w:b/>
        </w:rPr>
        <w:t>0</w:t>
      </w:r>
      <w:r w:rsidR="00697F3D" w:rsidRPr="00C65DC1">
        <w:rPr>
          <w:rFonts w:ascii="Arial" w:hAnsi="Arial" w:cs="Arial"/>
          <w:b/>
        </w:rPr>
        <w:t>)</w:t>
      </w:r>
      <w:r w:rsidR="00F1166D" w:rsidRPr="005B3DBB">
        <w:rPr>
          <w:rFonts w:ascii="Arial" w:hAnsi="Arial" w:cs="Arial"/>
        </w:rPr>
        <w:t xml:space="preserve"> </w:t>
      </w:r>
      <w:r w:rsidR="00BC4F28">
        <w:rPr>
          <w:rFonts w:ascii="Arial" w:hAnsi="Arial" w:cs="Arial"/>
        </w:rPr>
        <w:t xml:space="preserve">povećani </w:t>
      </w:r>
      <w:r w:rsidR="008C3C5B">
        <w:rPr>
          <w:rFonts w:ascii="Arial" w:hAnsi="Arial" w:cs="Arial"/>
        </w:rPr>
        <w:t>su u odnosu na 20</w:t>
      </w:r>
      <w:r w:rsidR="00310F9F">
        <w:rPr>
          <w:rFonts w:ascii="Arial" w:hAnsi="Arial" w:cs="Arial"/>
        </w:rPr>
        <w:t>20</w:t>
      </w:r>
      <w:r w:rsidR="008C3C5B">
        <w:rPr>
          <w:rFonts w:ascii="Arial" w:hAnsi="Arial" w:cs="Arial"/>
        </w:rPr>
        <w:t xml:space="preserve">. godinu za </w:t>
      </w:r>
      <w:r w:rsidR="00310F9F">
        <w:rPr>
          <w:rFonts w:ascii="Arial" w:hAnsi="Arial" w:cs="Arial"/>
        </w:rPr>
        <w:t>5</w:t>
      </w:r>
      <w:r w:rsidR="00CC42B3">
        <w:rPr>
          <w:rFonts w:ascii="Arial" w:hAnsi="Arial" w:cs="Arial"/>
        </w:rPr>
        <w:t>4,10</w:t>
      </w:r>
      <w:r w:rsidR="008C3C5B">
        <w:rPr>
          <w:rFonts w:ascii="Arial" w:hAnsi="Arial" w:cs="Arial"/>
        </w:rPr>
        <w:t xml:space="preserve">%. </w:t>
      </w:r>
      <w:r w:rsidR="00BC4F28">
        <w:rPr>
          <w:rFonts w:ascii="Arial" w:hAnsi="Arial" w:cs="Arial"/>
        </w:rPr>
        <w:t>Povećanje</w:t>
      </w:r>
      <w:r w:rsidR="00966C84">
        <w:rPr>
          <w:rFonts w:ascii="Arial" w:hAnsi="Arial" w:cs="Arial"/>
        </w:rPr>
        <w:t xml:space="preserve"> prihoda </w:t>
      </w:r>
      <w:r w:rsidR="00BC4F28">
        <w:rPr>
          <w:rFonts w:ascii="Arial" w:hAnsi="Arial" w:cs="Arial"/>
        </w:rPr>
        <w:t>odnosi</w:t>
      </w:r>
      <w:r w:rsidR="00966C84">
        <w:rPr>
          <w:rFonts w:ascii="Arial" w:hAnsi="Arial" w:cs="Arial"/>
        </w:rPr>
        <w:t xml:space="preserve"> se</w:t>
      </w:r>
      <w:r w:rsidR="00A351A0">
        <w:rPr>
          <w:rFonts w:ascii="Arial" w:hAnsi="Arial" w:cs="Arial"/>
        </w:rPr>
        <w:t xml:space="preserve"> </w:t>
      </w:r>
      <w:r w:rsidR="007F17F4">
        <w:rPr>
          <w:rFonts w:ascii="Arial" w:hAnsi="Arial" w:cs="Arial"/>
        </w:rPr>
        <w:t xml:space="preserve">ugovaranje, </w:t>
      </w:r>
      <w:r w:rsidR="00070B9A">
        <w:rPr>
          <w:rFonts w:ascii="Arial" w:hAnsi="Arial" w:cs="Arial"/>
        </w:rPr>
        <w:t>realizaciju i naplatu komercijalnih projek</w:t>
      </w:r>
      <w:r w:rsidR="00CC42B3">
        <w:rPr>
          <w:rFonts w:ascii="Arial" w:hAnsi="Arial" w:cs="Arial"/>
        </w:rPr>
        <w:t>a</w:t>
      </w:r>
      <w:r w:rsidR="00070B9A">
        <w:rPr>
          <w:rFonts w:ascii="Arial" w:hAnsi="Arial" w:cs="Arial"/>
        </w:rPr>
        <w:t>t</w:t>
      </w:r>
      <w:r w:rsidR="00CC42B3">
        <w:rPr>
          <w:rFonts w:ascii="Arial" w:hAnsi="Arial" w:cs="Arial"/>
        </w:rPr>
        <w:t>a</w:t>
      </w:r>
      <w:r w:rsidR="00070B9A">
        <w:rPr>
          <w:rFonts w:ascii="Arial" w:hAnsi="Arial" w:cs="Arial"/>
        </w:rPr>
        <w:t xml:space="preserve"> s gospodarstvom i drugim pravnim osobama </w:t>
      </w:r>
      <w:r w:rsidR="00CC42B3">
        <w:rPr>
          <w:rFonts w:ascii="Arial" w:hAnsi="Arial" w:cs="Arial"/>
        </w:rPr>
        <w:t xml:space="preserve"> </w:t>
      </w:r>
      <w:r w:rsidR="00070B9A">
        <w:rPr>
          <w:rFonts w:ascii="Arial" w:hAnsi="Arial" w:cs="Arial"/>
        </w:rPr>
        <w:t xml:space="preserve">(Hrvatske vode, </w:t>
      </w:r>
      <w:proofErr w:type="spellStart"/>
      <w:r w:rsidR="00070B9A">
        <w:rPr>
          <w:rFonts w:ascii="Arial" w:hAnsi="Arial" w:cs="Arial"/>
        </w:rPr>
        <w:t>Xellia</w:t>
      </w:r>
      <w:proofErr w:type="spellEnd"/>
      <w:r w:rsidR="00070B9A">
        <w:rPr>
          <w:rFonts w:ascii="Arial" w:hAnsi="Arial" w:cs="Arial"/>
        </w:rPr>
        <w:t xml:space="preserve">, Poliklinika </w:t>
      </w:r>
      <w:proofErr w:type="spellStart"/>
      <w:r w:rsidR="00070B9A">
        <w:rPr>
          <w:rFonts w:ascii="Arial" w:hAnsi="Arial" w:cs="Arial"/>
        </w:rPr>
        <w:t>Breyer</w:t>
      </w:r>
      <w:proofErr w:type="spellEnd"/>
      <w:r w:rsidR="00070B9A">
        <w:rPr>
          <w:rFonts w:ascii="Arial" w:hAnsi="Arial" w:cs="Arial"/>
        </w:rPr>
        <w:t xml:space="preserve">, Poliklinika </w:t>
      </w:r>
      <w:proofErr w:type="spellStart"/>
      <w:r w:rsidR="00070B9A">
        <w:rPr>
          <w:rFonts w:ascii="Arial" w:hAnsi="Arial" w:cs="Arial"/>
        </w:rPr>
        <w:t>Medikol</w:t>
      </w:r>
      <w:proofErr w:type="spellEnd"/>
      <w:r w:rsidR="00070B9A">
        <w:rPr>
          <w:rFonts w:ascii="Arial" w:hAnsi="Arial" w:cs="Arial"/>
        </w:rPr>
        <w:t xml:space="preserve">, Fakultet građevinarstva u Splitu, </w:t>
      </w:r>
      <w:r w:rsidR="00070B9A" w:rsidRPr="00F07668">
        <w:rPr>
          <w:rFonts w:ascii="Arial" w:hAnsi="Arial" w:cs="Arial"/>
        </w:rPr>
        <w:t>Fond za financiranje razgradnje NEK i ostali partneri).</w:t>
      </w:r>
    </w:p>
    <w:p w:rsidR="0041182D" w:rsidRDefault="0041182D" w:rsidP="00697F3D">
      <w:pPr>
        <w:spacing w:after="0" w:line="360" w:lineRule="auto"/>
        <w:jc w:val="both"/>
        <w:rPr>
          <w:rFonts w:ascii="Arial" w:hAnsi="Arial" w:cs="Arial"/>
        </w:rPr>
      </w:pPr>
    </w:p>
    <w:p w:rsidR="00F1166D" w:rsidRDefault="0041182D" w:rsidP="00697F3D">
      <w:pPr>
        <w:spacing w:after="0" w:line="360" w:lineRule="auto"/>
        <w:jc w:val="both"/>
        <w:rPr>
          <w:rFonts w:ascii="Arial" w:hAnsi="Arial" w:cs="Arial"/>
        </w:rPr>
      </w:pPr>
      <w:r w:rsidRPr="0041182D">
        <w:rPr>
          <w:rFonts w:ascii="Arial" w:hAnsi="Arial" w:cs="Arial"/>
          <w:b/>
          <w:u w:val="single"/>
        </w:rPr>
        <w:t>Tekuće donacija</w:t>
      </w:r>
      <w:r>
        <w:rPr>
          <w:rFonts w:ascii="Arial" w:hAnsi="Arial" w:cs="Arial"/>
        </w:rPr>
        <w:t xml:space="preserve"> </w:t>
      </w:r>
      <w:r w:rsidRPr="0041182D">
        <w:rPr>
          <w:rFonts w:ascii="Arial" w:hAnsi="Arial" w:cs="Arial"/>
          <w:b/>
        </w:rPr>
        <w:t>AOP (124)</w:t>
      </w:r>
      <w:r>
        <w:rPr>
          <w:rFonts w:ascii="Arial" w:hAnsi="Arial" w:cs="Arial"/>
        </w:rPr>
        <w:t xml:space="preserve"> povećane su u odnosu na 2020. godinu za 183,20% zbog uplata </w:t>
      </w:r>
      <w:r w:rsidR="00945DD3">
        <w:rPr>
          <w:rFonts w:ascii="Arial" w:hAnsi="Arial" w:cs="Arial"/>
        </w:rPr>
        <w:t xml:space="preserve"> po osnovi Ugovora o dodjeli sredstava Hrvatske zaklade za znanost za projek</w:t>
      </w:r>
      <w:r w:rsidR="00945DD3" w:rsidRPr="006B1977">
        <w:rPr>
          <w:rFonts w:ascii="Arial" w:hAnsi="Arial" w:cs="Arial"/>
        </w:rPr>
        <w:t>te</w:t>
      </w:r>
      <w:r w:rsidR="00945DD3">
        <w:rPr>
          <w:rFonts w:ascii="Arial" w:hAnsi="Arial" w:cs="Arial"/>
        </w:rPr>
        <w:t xml:space="preserve"> „Program znanstvene suradnje“ financiran</w:t>
      </w:r>
      <w:r w:rsidR="006B1977">
        <w:rPr>
          <w:rFonts w:ascii="Arial" w:hAnsi="Arial" w:cs="Arial"/>
        </w:rPr>
        <w:t>e</w:t>
      </w:r>
      <w:r w:rsidR="00945DD3">
        <w:rPr>
          <w:rFonts w:ascii="Arial" w:hAnsi="Arial" w:cs="Arial"/>
        </w:rPr>
        <w:t xml:space="preserve"> sredstvima ESF-a koj</w:t>
      </w:r>
      <w:r w:rsidR="00351133">
        <w:rPr>
          <w:rFonts w:ascii="Arial" w:hAnsi="Arial" w:cs="Arial"/>
        </w:rPr>
        <w:t>e</w:t>
      </w:r>
      <w:r w:rsidR="006B1977">
        <w:rPr>
          <w:rFonts w:ascii="Arial" w:hAnsi="Arial" w:cs="Arial"/>
        </w:rPr>
        <w:t xml:space="preserve"> su</w:t>
      </w:r>
      <w:r w:rsidR="00945DD3">
        <w:rPr>
          <w:rFonts w:ascii="Arial" w:hAnsi="Arial" w:cs="Arial"/>
        </w:rPr>
        <w:t xml:space="preserve"> </w:t>
      </w:r>
      <w:r w:rsidR="00945DD3" w:rsidRPr="006B1977">
        <w:rPr>
          <w:rFonts w:ascii="Arial" w:hAnsi="Arial" w:cs="Arial"/>
        </w:rPr>
        <w:t>se</w:t>
      </w:r>
      <w:r w:rsidR="00351133">
        <w:rPr>
          <w:rFonts w:ascii="Arial" w:hAnsi="Arial" w:cs="Arial"/>
        </w:rPr>
        <w:t>,</w:t>
      </w:r>
      <w:r w:rsidR="00945DD3">
        <w:rPr>
          <w:rFonts w:ascii="Arial" w:hAnsi="Arial" w:cs="Arial"/>
        </w:rPr>
        <w:t xml:space="preserve"> u dogovoru s Ministarstvom financija</w:t>
      </w:r>
      <w:r w:rsidR="00351133">
        <w:rPr>
          <w:rFonts w:ascii="Arial" w:hAnsi="Arial" w:cs="Arial"/>
        </w:rPr>
        <w:t>,</w:t>
      </w:r>
      <w:r w:rsidR="00945DD3">
        <w:rPr>
          <w:rFonts w:ascii="Arial" w:hAnsi="Arial" w:cs="Arial"/>
        </w:rPr>
        <w:t xml:space="preserve"> knjiži</w:t>
      </w:r>
      <w:r w:rsidR="006B1977">
        <w:rPr>
          <w:rFonts w:ascii="Arial" w:hAnsi="Arial" w:cs="Arial"/>
        </w:rPr>
        <w:t>l</w:t>
      </w:r>
      <w:r w:rsidR="00351133">
        <w:rPr>
          <w:rFonts w:ascii="Arial" w:hAnsi="Arial" w:cs="Arial"/>
        </w:rPr>
        <w:t>e</w:t>
      </w:r>
      <w:r w:rsidR="00945DD3">
        <w:rPr>
          <w:rFonts w:ascii="Arial" w:hAnsi="Arial" w:cs="Arial"/>
        </w:rPr>
        <w:t xml:space="preserve"> kao </w:t>
      </w:r>
      <w:r>
        <w:rPr>
          <w:rFonts w:ascii="Arial" w:hAnsi="Arial" w:cs="Arial"/>
        </w:rPr>
        <w:t>tekuće donacije te uplata potpora za projekte Zaklade Hrvatske akademije znanosti i umjetnosti.</w:t>
      </w:r>
    </w:p>
    <w:p w:rsidR="0041182D" w:rsidRDefault="0041182D" w:rsidP="00697F3D">
      <w:pPr>
        <w:spacing w:after="0" w:line="360" w:lineRule="auto"/>
        <w:jc w:val="both"/>
        <w:rPr>
          <w:rFonts w:ascii="Arial" w:hAnsi="Arial" w:cs="Arial"/>
        </w:rPr>
      </w:pPr>
    </w:p>
    <w:p w:rsidR="00351133" w:rsidRDefault="0041182D" w:rsidP="00697F3D">
      <w:pPr>
        <w:spacing w:after="0" w:line="360" w:lineRule="auto"/>
        <w:jc w:val="both"/>
        <w:rPr>
          <w:rFonts w:ascii="Arial" w:hAnsi="Arial" w:cs="Arial"/>
        </w:rPr>
      </w:pPr>
      <w:r w:rsidRPr="0041182D">
        <w:rPr>
          <w:rFonts w:ascii="Arial" w:hAnsi="Arial" w:cs="Arial"/>
          <w:b/>
          <w:u w:val="single"/>
        </w:rPr>
        <w:t>Kapitalne donacije</w:t>
      </w:r>
      <w:r>
        <w:rPr>
          <w:rFonts w:ascii="Arial" w:hAnsi="Arial" w:cs="Arial"/>
        </w:rPr>
        <w:t xml:space="preserve"> </w:t>
      </w:r>
      <w:r w:rsidRPr="0041182D">
        <w:rPr>
          <w:rFonts w:ascii="Arial" w:hAnsi="Arial" w:cs="Arial"/>
          <w:b/>
        </w:rPr>
        <w:t xml:space="preserve">AOP (125) </w:t>
      </w:r>
      <w:r>
        <w:rPr>
          <w:rFonts w:ascii="Arial" w:hAnsi="Arial" w:cs="Arial"/>
        </w:rPr>
        <w:t xml:space="preserve">smanjenje su u odnosu na 2020. godinu za 99,90%. </w:t>
      </w:r>
      <w:r w:rsidR="00351133">
        <w:rPr>
          <w:rFonts w:ascii="Arial" w:hAnsi="Arial" w:cs="Arial"/>
        </w:rPr>
        <w:t>U 2020.</w:t>
      </w:r>
    </w:p>
    <w:p w:rsidR="00FD29B8" w:rsidRPr="0041182D" w:rsidRDefault="00351133" w:rsidP="00697F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godini </w:t>
      </w:r>
      <w:r w:rsidR="00FD29B8">
        <w:rPr>
          <w:rFonts w:ascii="Arial" w:hAnsi="Arial" w:cs="Arial"/>
        </w:rPr>
        <w:t xml:space="preserve">Univerzitet San </w:t>
      </w:r>
      <w:proofErr w:type="spellStart"/>
      <w:r w:rsidR="00FD29B8">
        <w:rPr>
          <w:rFonts w:ascii="Arial" w:hAnsi="Arial" w:cs="Arial"/>
        </w:rPr>
        <w:t>Pablo</w:t>
      </w:r>
      <w:proofErr w:type="spellEnd"/>
      <w:r w:rsidR="00FD29B8">
        <w:rPr>
          <w:rFonts w:ascii="Arial" w:hAnsi="Arial" w:cs="Arial"/>
        </w:rPr>
        <w:t xml:space="preserve"> CEU donirao je Institutu dva sustava za </w:t>
      </w:r>
      <w:proofErr w:type="spellStart"/>
      <w:r w:rsidR="00FD29B8">
        <w:rPr>
          <w:rFonts w:ascii="Arial" w:hAnsi="Arial" w:cs="Arial"/>
        </w:rPr>
        <w:t>masenu</w:t>
      </w:r>
      <w:proofErr w:type="spellEnd"/>
      <w:r w:rsidR="00FD29B8">
        <w:rPr>
          <w:rFonts w:ascii="Arial" w:hAnsi="Arial" w:cs="Arial"/>
        </w:rPr>
        <w:t xml:space="preserve"> spektrometriju u vrijednosti 3.000.000 HRK.</w:t>
      </w:r>
    </w:p>
    <w:p w:rsidR="00C54A5A" w:rsidRPr="005B3DBB" w:rsidRDefault="00C54A5A" w:rsidP="00264C17">
      <w:pPr>
        <w:spacing w:after="0" w:line="360" w:lineRule="auto"/>
        <w:jc w:val="both"/>
        <w:rPr>
          <w:rFonts w:ascii="Arial" w:hAnsi="Arial" w:cs="Arial"/>
        </w:rPr>
      </w:pPr>
    </w:p>
    <w:p w:rsidR="00112E3F" w:rsidRDefault="00BA2EB9" w:rsidP="00F86539">
      <w:pPr>
        <w:spacing w:after="0" w:line="360" w:lineRule="auto"/>
        <w:jc w:val="both"/>
        <w:rPr>
          <w:rFonts w:ascii="Arial" w:hAnsi="Arial" w:cs="Arial"/>
        </w:rPr>
      </w:pPr>
      <w:r w:rsidRPr="00877A65">
        <w:rPr>
          <w:rFonts w:ascii="Arial" w:hAnsi="Arial" w:cs="Arial"/>
          <w:b/>
          <w:u w:val="single"/>
        </w:rPr>
        <w:t>Prihodi</w:t>
      </w:r>
      <w:r w:rsidR="00C54A5A" w:rsidRPr="00877A65">
        <w:rPr>
          <w:rFonts w:ascii="Arial" w:hAnsi="Arial" w:cs="Arial"/>
          <w:b/>
          <w:u w:val="single"/>
        </w:rPr>
        <w:t xml:space="preserve"> iz nadležnog proračuna za financiranje </w:t>
      </w:r>
      <w:r w:rsidR="00FD29B8">
        <w:rPr>
          <w:rFonts w:ascii="Arial" w:hAnsi="Arial" w:cs="Arial"/>
          <w:b/>
          <w:u w:val="single"/>
        </w:rPr>
        <w:t>rashoda poslovanja</w:t>
      </w:r>
      <w:r w:rsidR="00FD29B8" w:rsidRPr="00FD29B8">
        <w:rPr>
          <w:rFonts w:ascii="Arial" w:hAnsi="Arial" w:cs="Arial"/>
          <w:b/>
        </w:rPr>
        <w:t xml:space="preserve"> </w:t>
      </w:r>
      <w:r w:rsidR="00DC6A7C" w:rsidRPr="00BA2EB9">
        <w:rPr>
          <w:rFonts w:ascii="Arial" w:hAnsi="Arial" w:cs="Arial"/>
          <w:b/>
        </w:rPr>
        <w:t>AOP (1</w:t>
      </w:r>
      <w:r w:rsidR="00DC6A7C">
        <w:rPr>
          <w:rFonts w:ascii="Arial" w:hAnsi="Arial" w:cs="Arial"/>
          <w:b/>
        </w:rPr>
        <w:t>3</w:t>
      </w:r>
      <w:r w:rsidR="00FD29B8">
        <w:rPr>
          <w:rFonts w:ascii="Arial" w:hAnsi="Arial" w:cs="Arial"/>
          <w:b/>
        </w:rPr>
        <w:t>0</w:t>
      </w:r>
      <w:r w:rsidR="00DC6A7C" w:rsidRPr="00BA2EB9">
        <w:rPr>
          <w:rFonts w:ascii="Arial" w:hAnsi="Arial" w:cs="Arial"/>
          <w:b/>
        </w:rPr>
        <w:t>)</w:t>
      </w:r>
      <w:r w:rsidR="00DC6A7C">
        <w:rPr>
          <w:rFonts w:ascii="Arial" w:hAnsi="Arial" w:cs="Arial"/>
          <w:b/>
        </w:rPr>
        <w:t xml:space="preserve"> </w:t>
      </w:r>
      <w:r w:rsidR="00372B8C">
        <w:rPr>
          <w:rFonts w:ascii="Arial" w:hAnsi="Arial" w:cs="Arial"/>
        </w:rPr>
        <w:t xml:space="preserve">povećani su </w:t>
      </w:r>
      <w:r w:rsidR="00877A65">
        <w:rPr>
          <w:rFonts w:ascii="Arial" w:hAnsi="Arial" w:cs="Arial"/>
        </w:rPr>
        <w:t>u</w:t>
      </w:r>
      <w:r w:rsidR="004C4671">
        <w:rPr>
          <w:rFonts w:ascii="Arial" w:hAnsi="Arial" w:cs="Arial"/>
        </w:rPr>
        <w:t xml:space="preserve"> odnosu na 20</w:t>
      </w:r>
      <w:r w:rsidR="00FD29B8">
        <w:rPr>
          <w:rFonts w:ascii="Arial" w:hAnsi="Arial" w:cs="Arial"/>
        </w:rPr>
        <w:t>20</w:t>
      </w:r>
      <w:r w:rsidR="004C4671">
        <w:rPr>
          <w:rFonts w:ascii="Arial" w:hAnsi="Arial" w:cs="Arial"/>
        </w:rPr>
        <w:t>. godinu</w:t>
      </w:r>
      <w:r w:rsidR="00877A65" w:rsidRPr="00877A65">
        <w:rPr>
          <w:rFonts w:ascii="Arial" w:hAnsi="Arial" w:cs="Arial"/>
        </w:rPr>
        <w:t xml:space="preserve"> </w:t>
      </w:r>
      <w:r w:rsidR="00FD29B8">
        <w:rPr>
          <w:rFonts w:ascii="Arial" w:hAnsi="Arial" w:cs="Arial"/>
        </w:rPr>
        <w:t>za 7</w:t>
      </w:r>
      <w:r w:rsidR="00522FAA">
        <w:rPr>
          <w:rFonts w:ascii="Arial" w:hAnsi="Arial" w:cs="Arial"/>
        </w:rPr>
        <w:t>,</w:t>
      </w:r>
      <w:r w:rsidR="00FD29B8">
        <w:rPr>
          <w:rFonts w:ascii="Arial" w:hAnsi="Arial" w:cs="Arial"/>
        </w:rPr>
        <w:t>9</w:t>
      </w:r>
      <w:r w:rsidR="00877A65">
        <w:rPr>
          <w:rFonts w:ascii="Arial" w:hAnsi="Arial" w:cs="Arial"/>
        </w:rPr>
        <w:t>0%</w:t>
      </w:r>
      <w:r w:rsidR="004C4671">
        <w:rPr>
          <w:rFonts w:ascii="Arial" w:hAnsi="Arial" w:cs="Arial"/>
        </w:rPr>
        <w:t xml:space="preserve">. </w:t>
      </w:r>
      <w:r w:rsidR="00422090">
        <w:rPr>
          <w:rFonts w:ascii="Arial" w:hAnsi="Arial" w:cs="Arial"/>
        </w:rPr>
        <w:t>U 20</w:t>
      </w:r>
      <w:r w:rsidR="00522FAA">
        <w:rPr>
          <w:rFonts w:ascii="Arial" w:hAnsi="Arial" w:cs="Arial"/>
        </w:rPr>
        <w:t>2</w:t>
      </w:r>
      <w:r w:rsidR="00B37ED1">
        <w:rPr>
          <w:rFonts w:ascii="Arial" w:hAnsi="Arial" w:cs="Arial"/>
        </w:rPr>
        <w:t>1</w:t>
      </w:r>
      <w:r w:rsidR="004A267E">
        <w:rPr>
          <w:rFonts w:ascii="Arial" w:hAnsi="Arial" w:cs="Arial"/>
        </w:rPr>
        <w:t xml:space="preserve">. godini </w:t>
      </w:r>
      <w:r w:rsidR="00F86539">
        <w:rPr>
          <w:rFonts w:ascii="Arial" w:hAnsi="Arial" w:cs="Arial"/>
        </w:rPr>
        <w:t>povećanje prihoda iz nadležnog p</w:t>
      </w:r>
      <w:r w:rsidR="005D3687">
        <w:rPr>
          <w:rFonts w:ascii="Arial" w:hAnsi="Arial" w:cs="Arial"/>
        </w:rPr>
        <w:t xml:space="preserve">roračuna odnosi se na plaće zaposlenih. Dodatkom II. Temeljnog Kolektivnog ugovora za službenike i namještenike u javnim službama povećana je </w:t>
      </w:r>
      <w:r w:rsidR="00F86539">
        <w:rPr>
          <w:rFonts w:ascii="Arial" w:hAnsi="Arial" w:cs="Arial"/>
        </w:rPr>
        <w:t>osnovic</w:t>
      </w:r>
      <w:r w:rsidR="005D3687">
        <w:rPr>
          <w:rFonts w:ascii="Arial" w:hAnsi="Arial" w:cs="Arial"/>
        </w:rPr>
        <w:t>a</w:t>
      </w:r>
      <w:r w:rsidR="00F86539">
        <w:rPr>
          <w:rFonts w:ascii="Arial" w:hAnsi="Arial" w:cs="Arial"/>
        </w:rPr>
        <w:t xml:space="preserve"> za </w:t>
      </w:r>
      <w:r w:rsidR="00945DD3">
        <w:rPr>
          <w:rFonts w:ascii="Arial" w:hAnsi="Arial" w:cs="Arial"/>
        </w:rPr>
        <w:t xml:space="preserve">obračun plaće </w:t>
      </w:r>
      <w:r w:rsidR="00C42E31">
        <w:rPr>
          <w:rFonts w:ascii="Arial" w:hAnsi="Arial" w:cs="Arial"/>
        </w:rPr>
        <w:t xml:space="preserve">od 01.01.2021. </w:t>
      </w:r>
      <w:r w:rsidR="00B052C9">
        <w:rPr>
          <w:rFonts w:ascii="Arial" w:hAnsi="Arial" w:cs="Arial"/>
        </w:rPr>
        <w:t>za</w:t>
      </w:r>
      <w:r w:rsidR="00945DD3">
        <w:rPr>
          <w:rFonts w:ascii="Arial" w:hAnsi="Arial" w:cs="Arial"/>
        </w:rPr>
        <w:t xml:space="preserve"> 2% </w:t>
      </w:r>
      <w:r w:rsidR="005D3687">
        <w:rPr>
          <w:rFonts w:ascii="Arial" w:hAnsi="Arial" w:cs="Arial"/>
        </w:rPr>
        <w:t xml:space="preserve">i povećan je </w:t>
      </w:r>
      <w:r w:rsidR="00963C1A">
        <w:rPr>
          <w:rFonts w:ascii="Arial" w:hAnsi="Arial" w:cs="Arial"/>
        </w:rPr>
        <w:t xml:space="preserve">broj zaposlenih </w:t>
      </w:r>
      <w:r w:rsidR="00945DD3">
        <w:rPr>
          <w:rFonts w:ascii="Arial" w:hAnsi="Arial" w:cs="Arial"/>
        </w:rPr>
        <w:t>tijekom 202</w:t>
      </w:r>
      <w:r w:rsidR="00B37ED1">
        <w:rPr>
          <w:rFonts w:ascii="Arial" w:hAnsi="Arial" w:cs="Arial"/>
        </w:rPr>
        <w:t>1</w:t>
      </w:r>
      <w:r w:rsidR="00945DD3">
        <w:rPr>
          <w:rFonts w:ascii="Arial" w:hAnsi="Arial" w:cs="Arial"/>
        </w:rPr>
        <w:t>. godine</w:t>
      </w:r>
      <w:r w:rsidR="00B37ED1">
        <w:rPr>
          <w:rFonts w:ascii="Arial" w:hAnsi="Arial" w:cs="Arial"/>
        </w:rPr>
        <w:t xml:space="preserve"> za 6,70%.</w:t>
      </w:r>
      <w:r w:rsidR="00F86539">
        <w:rPr>
          <w:rFonts w:ascii="Arial" w:hAnsi="Arial" w:cs="Arial"/>
        </w:rPr>
        <w:t xml:space="preserve"> </w:t>
      </w:r>
    </w:p>
    <w:p w:rsidR="00C54A5A" w:rsidRDefault="00C54A5A" w:rsidP="00264C17">
      <w:pPr>
        <w:spacing w:after="0" w:line="360" w:lineRule="auto"/>
        <w:jc w:val="both"/>
        <w:rPr>
          <w:rFonts w:ascii="Arial" w:hAnsi="Arial" w:cs="Arial"/>
        </w:rPr>
      </w:pPr>
    </w:p>
    <w:p w:rsidR="00BC2CC7" w:rsidRDefault="00BC2CC7" w:rsidP="00264C17">
      <w:pPr>
        <w:spacing w:after="0" w:line="360" w:lineRule="auto"/>
        <w:jc w:val="both"/>
        <w:rPr>
          <w:rFonts w:ascii="Arial" w:hAnsi="Arial" w:cs="Arial"/>
        </w:rPr>
      </w:pPr>
      <w:r w:rsidRPr="00AC4948">
        <w:rPr>
          <w:rFonts w:ascii="Arial" w:hAnsi="Arial" w:cs="Arial"/>
          <w:b/>
          <w:u w:val="single"/>
        </w:rPr>
        <w:t>Ostali prihodi</w:t>
      </w:r>
      <w:r>
        <w:rPr>
          <w:rFonts w:ascii="Arial" w:hAnsi="Arial" w:cs="Arial"/>
        </w:rPr>
        <w:t xml:space="preserve"> </w:t>
      </w:r>
      <w:r w:rsidRPr="00BC2CC7">
        <w:rPr>
          <w:rFonts w:ascii="Arial" w:hAnsi="Arial" w:cs="Arial"/>
          <w:b/>
        </w:rPr>
        <w:t>AOP (14</w:t>
      </w:r>
      <w:r w:rsidR="00B37ED1">
        <w:rPr>
          <w:rFonts w:ascii="Arial" w:hAnsi="Arial" w:cs="Arial"/>
          <w:b/>
        </w:rPr>
        <w:t>5</w:t>
      </w:r>
      <w:r w:rsidRPr="00BC2CC7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B37ED1" w:rsidRPr="00B37ED1">
        <w:rPr>
          <w:rFonts w:ascii="Arial" w:hAnsi="Arial" w:cs="Arial"/>
        </w:rPr>
        <w:t xml:space="preserve">povećani </w:t>
      </w:r>
      <w:r w:rsidR="00D10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AC4948" w:rsidRPr="00AC4948">
        <w:rPr>
          <w:rFonts w:ascii="Arial" w:hAnsi="Arial" w:cs="Arial"/>
        </w:rPr>
        <w:t xml:space="preserve"> </w:t>
      </w:r>
      <w:r w:rsidR="00AC4948">
        <w:rPr>
          <w:rFonts w:ascii="Arial" w:hAnsi="Arial" w:cs="Arial"/>
        </w:rPr>
        <w:t>u odnosu na 20</w:t>
      </w:r>
      <w:r w:rsidR="00B37ED1">
        <w:rPr>
          <w:rFonts w:ascii="Arial" w:hAnsi="Arial" w:cs="Arial"/>
        </w:rPr>
        <w:t>20</w:t>
      </w:r>
      <w:r w:rsidR="00AC4948">
        <w:rPr>
          <w:rFonts w:ascii="Arial" w:hAnsi="Arial" w:cs="Arial"/>
        </w:rPr>
        <w:t>. godinu</w:t>
      </w:r>
      <w:r w:rsidR="002F4026">
        <w:rPr>
          <w:rFonts w:ascii="Arial" w:hAnsi="Arial" w:cs="Arial"/>
        </w:rPr>
        <w:t xml:space="preserve"> za </w:t>
      </w:r>
      <w:r w:rsidR="00B37ED1">
        <w:rPr>
          <w:rFonts w:ascii="Arial" w:hAnsi="Arial" w:cs="Arial"/>
        </w:rPr>
        <w:t>852,60</w:t>
      </w:r>
      <w:r w:rsidR="002F4026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B37ED1">
        <w:rPr>
          <w:rFonts w:ascii="Arial" w:hAnsi="Arial" w:cs="Arial"/>
        </w:rPr>
        <w:t xml:space="preserve">zbog uplate COST-a za organizaciju </w:t>
      </w:r>
      <w:proofErr w:type="spellStart"/>
      <w:r w:rsidR="00B37ED1">
        <w:rPr>
          <w:rFonts w:ascii="Arial" w:hAnsi="Arial" w:cs="Arial"/>
        </w:rPr>
        <w:t>webinara</w:t>
      </w:r>
      <w:proofErr w:type="spellEnd"/>
      <w:r w:rsidR="00B37ED1">
        <w:rPr>
          <w:rFonts w:ascii="Arial" w:hAnsi="Arial" w:cs="Arial"/>
        </w:rPr>
        <w:t xml:space="preserve"> </w:t>
      </w:r>
      <w:proofErr w:type="spellStart"/>
      <w:r w:rsidR="00B37ED1">
        <w:rPr>
          <w:rFonts w:ascii="Arial" w:hAnsi="Arial" w:cs="Arial"/>
        </w:rPr>
        <w:t>AttoChem</w:t>
      </w:r>
      <w:proofErr w:type="spellEnd"/>
      <w:r w:rsidR="00B37ED1">
        <w:rPr>
          <w:rFonts w:ascii="Arial" w:hAnsi="Arial" w:cs="Arial"/>
        </w:rPr>
        <w:t xml:space="preserve"> CA 18222.</w:t>
      </w:r>
    </w:p>
    <w:p w:rsidR="00D103C1" w:rsidRPr="006D18B4" w:rsidRDefault="00D103C1" w:rsidP="006D18B4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BC2CC7" w:rsidRPr="00965363" w:rsidRDefault="00BC2CC7" w:rsidP="0096536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965363">
        <w:rPr>
          <w:rFonts w:ascii="Arial" w:hAnsi="Arial" w:cs="Arial"/>
          <w:b/>
          <w:i/>
          <w:u w:val="single"/>
        </w:rPr>
        <w:t>Prihodi od nefinancijske imovine</w:t>
      </w:r>
    </w:p>
    <w:p w:rsidR="00BC2CC7" w:rsidRDefault="00BC2CC7" w:rsidP="00BC2CC7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F16644" w:rsidRDefault="00BC2CC7" w:rsidP="00BC2CC7">
      <w:pPr>
        <w:spacing w:after="0" w:line="360" w:lineRule="auto"/>
        <w:jc w:val="both"/>
        <w:rPr>
          <w:rFonts w:ascii="Arial" w:hAnsi="Arial" w:cs="Arial"/>
        </w:rPr>
      </w:pPr>
      <w:r w:rsidRPr="00C833D4">
        <w:rPr>
          <w:rFonts w:ascii="Arial" w:hAnsi="Arial" w:cs="Arial"/>
          <w:b/>
          <w:u w:val="single"/>
        </w:rPr>
        <w:t xml:space="preserve">Prihodi od </w:t>
      </w:r>
      <w:r w:rsidR="00EF09BA" w:rsidRPr="00C833D4">
        <w:rPr>
          <w:rFonts w:ascii="Arial" w:hAnsi="Arial" w:cs="Arial"/>
          <w:b/>
          <w:u w:val="single"/>
        </w:rPr>
        <w:t xml:space="preserve">prodaje </w:t>
      </w:r>
      <w:r w:rsidRPr="00C833D4">
        <w:rPr>
          <w:rFonts w:ascii="Arial" w:hAnsi="Arial" w:cs="Arial"/>
          <w:b/>
          <w:u w:val="single"/>
        </w:rPr>
        <w:t>nefinancijske imovine</w:t>
      </w:r>
      <w:r>
        <w:rPr>
          <w:rFonts w:ascii="Arial" w:hAnsi="Arial" w:cs="Arial"/>
        </w:rPr>
        <w:t xml:space="preserve"> </w:t>
      </w:r>
      <w:r w:rsidR="00F16644" w:rsidRPr="00F16644">
        <w:rPr>
          <w:rFonts w:ascii="Arial" w:hAnsi="Arial" w:cs="Arial"/>
          <w:b/>
        </w:rPr>
        <w:t>AOP (2</w:t>
      </w:r>
      <w:r w:rsidR="00B37ED1">
        <w:rPr>
          <w:rFonts w:ascii="Arial" w:hAnsi="Arial" w:cs="Arial"/>
          <w:b/>
        </w:rPr>
        <w:t>92)</w:t>
      </w:r>
      <w:r w:rsidR="00F16644">
        <w:rPr>
          <w:rFonts w:ascii="Arial" w:hAnsi="Arial" w:cs="Arial"/>
          <w:b/>
        </w:rPr>
        <w:t xml:space="preserve"> </w:t>
      </w:r>
      <w:r w:rsidR="00B37ED1" w:rsidRPr="00B37ED1">
        <w:rPr>
          <w:rFonts w:ascii="Arial" w:hAnsi="Arial" w:cs="Arial"/>
        </w:rPr>
        <w:t>povećani</w:t>
      </w:r>
      <w:r w:rsidR="00B37ED1">
        <w:rPr>
          <w:rFonts w:ascii="Arial" w:hAnsi="Arial" w:cs="Arial"/>
        </w:rPr>
        <w:t xml:space="preserve"> </w:t>
      </w:r>
      <w:r w:rsidR="00FB07A6">
        <w:rPr>
          <w:rFonts w:ascii="Arial" w:hAnsi="Arial" w:cs="Arial"/>
        </w:rPr>
        <w:t>su u odnosu</w:t>
      </w:r>
      <w:r w:rsidR="00F16644">
        <w:rPr>
          <w:rFonts w:ascii="Arial" w:hAnsi="Arial" w:cs="Arial"/>
        </w:rPr>
        <w:t xml:space="preserve"> na 20</w:t>
      </w:r>
      <w:r w:rsidR="00B37ED1">
        <w:rPr>
          <w:rFonts w:ascii="Arial" w:hAnsi="Arial" w:cs="Arial"/>
        </w:rPr>
        <w:t>20</w:t>
      </w:r>
      <w:r w:rsidR="00F16644">
        <w:rPr>
          <w:rFonts w:ascii="Arial" w:hAnsi="Arial" w:cs="Arial"/>
        </w:rPr>
        <w:t xml:space="preserve">. godinu za </w:t>
      </w:r>
      <w:r w:rsidR="00B37ED1">
        <w:rPr>
          <w:rFonts w:ascii="Arial" w:hAnsi="Arial" w:cs="Arial"/>
        </w:rPr>
        <w:t>2.202,10</w:t>
      </w:r>
      <w:r w:rsidR="00FB07A6">
        <w:rPr>
          <w:rFonts w:ascii="Arial" w:hAnsi="Arial" w:cs="Arial"/>
        </w:rPr>
        <w:t>%</w:t>
      </w:r>
      <w:r w:rsidR="00F16644">
        <w:rPr>
          <w:rFonts w:ascii="Arial" w:hAnsi="Arial" w:cs="Arial"/>
        </w:rPr>
        <w:t xml:space="preserve"> </w:t>
      </w:r>
      <w:r w:rsidR="00117A22">
        <w:rPr>
          <w:rFonts w:ascii="Arial" w:hAnsi="Arial" w:cs="Arial"/>
        </w:rPr>
        <w:t xml:space="preserve">zbog </w:t>
      </w:r>
      <w:r w:rsidR="005E0EB8">
        <w:rPr>
          <w:rFonts w:ascii="Arial" w:hAnsi="Arial" w:cs="Arial"/>
        </w:rPr>
        <w:t>prod</w:t>
      </w:r>
      <w:r w:rsidR="00F16644">
        <w:rPr>
          <w:rFonts w:ascii="Arial" w:hAnsi="Arial" w:cs="Arial"/>
        </w:rPr>
        <w:t xml:space="preserve">aje </w:t>
      </w:r>
      <w:r w:rsidR="002C5E43">
        <w:rPr>
          <w:rFonts w:ascii="Arial" w:hAnsi="Arial" w:cs="Arial"/>
        </w:rPr>
        <w:t xml:space="preserve">dva </w:t>
      </w:r>
      <w:r w:rsidR="00F16644">
        <w:rPr>
          <w:rFonts w:ascii="Arial" w:hAnsi="Arial" w:cs="Arial"/>
        </w:rPr>
        <w:t>stana</w:t>
      </w:r>
      <w:r w:rsidR="00BD5DC1">
        <w:rPr>
          <w:rFonts w:ascii="Arial" w:hAnsi="Arial" w:cs="Arial"/>
        </w:rPr>
        <w:t xml:space="preserve"> </w:t>
      </w:r>
      <w:r w:rsidR="00F16644">
        <w:rPr>
          <w:rFonts w:ascii="Arial" w:hAnsi="Arial" w:cs="Arial"/>
        </w:rPr>
        <w:t>u vlasništvu Instituta</w:t>
      </w:r>
      <w:r w:rsidR="00D103C1">
        <w:rPr>
          <w:rFonts w:ascii="Arial" w:hAnsi="Arial" w:cs="Arial"/>
        </w:rPr>
        <w:t xml:space="preserve"> na adresi </w:t>
      </w:r>
      <w:r w:rsidR="002C5E43">
        <w:rPr>
          <w:rFonts w:ascii="Arial" w:hAnsi="Arial" w:cs="Arial"/>
        </w:rPr>
        <w:t xml:space="preserve">Otona Župančića 10 i </w:t>
      </w:r>
      <w:proofErr w:type="spellStart"/>
      <w:r w:rsidR="002C5E43">
        <w:rPr>
          <w:rFonts w:ascii="Arial" w:hAnsi="Arial" w:cs="Arial"/>
        </w:rPr>
        <w:lastRenderedPageBreak/>
        <w:t>Kopernikova</w:t>
      </w:r>
      <w:proofErr w:type="spellEnd"/>
      <w:r w:rsidR="002C5E43">
        <w:rPr>
          <w:rFonts w:ascii="Arial" w:hAnsi="Arial" w:cs="Arial"/>
        </w:rPr>
        <w:t xml:space="preserve"> 5</w:t>
      </w:r>
      <w:r w:rsidR="00D103C1">
        <w:rPr>
          <w:rFonts w:ascii="Arial" w:hAnsi="Arial" w:cs="Arial"/>
        </w:rPr>
        <w:t>, Zagreb</w:t>
      </w:r>
      <w:r w:rsidR="002C5E43">
        <w:rPr>
          <w:rFonts w:ascii="Arial" w:hAnsi="Arial" w:cs="Arial"/>
        </w:rPr>
        <w:t xml:space="preserve"> te prodaje rashodovanog</w:t>
      </w:r>
      <w:r w:rsidR="002C5E43" w:rsidRPr="002C5E43">
        <w:t xml:space="preserve"> </w:t>
      </w:r>
      <w:r w:rsidR="002C5E43" w:rsidRPr="002C5E43">
        <w:rPr>
          <w:rFonts w:ascii="Arial" w:hAnsi="Arial" w:cs="Arial"/>
        </w:rPr>
        <w:t>brod</w:t>
      </w:r>
      <w:r w:rsidR="005D3687">
        <w:rPr>
          <w:rFonts w:ascii="Arial" w:hAnsi="Arial" w:cs="Arial"/>
        </w:rPr>
        <w:t>a</w:t>
      </w:r>
      <w:r w:rsidR="002C5E43" w:rsidRPr="002C5E43">
        <w:rPr>
          <w:rFonts w:ascii="Arial" w:hAnsi="Arial" w:cs="Arial"/>
        </w:rPr>
        <w:t xml:space="preserve"> </w:t>
      </w:r>
      <w:proofErr w:type="spellStart"/>
      <w:r w:rsidR="002C5E43" w:rsidRPr="002C5E43">
        <w:rPr>
          <w:rFonts w:ascii="Arial" w:hAnsi="Arial" w:cs="Arial"/>
        </w:rPr>
        <w:t>Quicksilver</w:t>
      </w:r>
      <w:proofErr w:type="spellEnd"/>
      <w:r w:rsidR="002C5E43" w:rsidRPr="002C5E43">
        <w:rPr>
          <w:rFonts w:ascii="Arial" w:hAnsi="Arial" w:cs="Arial"/>
        </w:rPr>
        <w:t xml:space="preserve"> 430 HD i pripadajuć</w:t>
      </w:r>
      <w:r w:rsidR="002C5E43">
        <w:rPr>
          <w:rFonts w:ascii="Arial" w:hAnsi="Arial" w:cs="Arial"/>
        </w:rPr>
        <w:t>eg vanbrodskog</w:t>
      </w:r>
      <w:r w:rsidR="002C5E43" w:rsidRPr="002C5E43">
        <w:rPr>
          <w:rFonts w:ascii="Arial" w:hAnsi="Arial" w:cs="Arial"/>
        </w:rPr>
        <w:t xml:space="preserve"> motor</w:t>
      </w:r>
      <w:r w:rsidR="002C5E43">
        <w:rPr>
          <w:rFonts w:ascii="Arial" w:hAnsi="Arial" w:cs="Arial"/>
        </w:rPr>
        <w:t>a.</w:t>
      </w:r>
      <w:r w:rsidR="002C5E43" w:rsidRPr="002C5E43">
        <w:rPr>
          <w:rFonts w:ascii="Arial" w:hAnsi="Arial" w:cs="Arial"/>
        </w:rPr>
        <w:t xml:space="preserve"> </w:t>
      </w:r>
    </w:p>
    <w:p w:rsidR="00965363" w:rsidRDefault="00965363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117A22" w:rsidRDefault="002C5E43" w:rsidP="002C5E4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Primici od financijske imovine</w:t>
      </w:r>
    </w:p>
    <w:p w:rsidR="002C5E43" w:rsidRDefault="002C5E43" w:rsidP="002C5E4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2C5E43" w:rsidRDefault="002C5E43" w:rsidP="00410E37">
      <w:pPr>
        <w:spacing w:after="0" w:line="360" w:lineRule="auto"/>
        <w:jc w:val="both"/>
        <w:rPr>
          <w:rFonts w:ascii="Arial" w:eastAsia="Times New Roman" w:hAnsi="Arial" w:cs="Arial"/>
          <w:b/>
          <w:lang w:eastAsia="hr-HR"/>
        </w:rPr>
      </w:pPr>
      <w:r w:rsidRPr="002C5E43">
        <w:rPr>
          <w:rFonts w:ascii="Arial" w:eastAsia="Times New Roman" w:hAnsi="Arial" w:cs="Arial"/>
          <w:b/>
          <w:u w:val="single"/>
          <w:lang w:eastAsia="hr-HR"/>
        </w:rPr>
        <w:t>Povrat zajmova danih tuzemnim trgovačkim društvima izvan javnog sektora</w:t>
      </w:r>
      <w:r>
        <w:rPr>
          <w:rFonts w:ascii="Arial" w:eastAsia="Times New Roman" w:hAnsi="Arial" w:cs="Arial"/>
          <w:b/>
          <w:lang w:eastAsia="hr-HR"/>
        </w:rPr>
        <w:t xml:space="preserve"> AOP (436)</w:t>
      </w:r>
    </w:p>
    <w:p w:rsidR="00117A22" w:rsidRDefault="002C5E43" w:rsidP="00965363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odnosi se na uplatu </w:t>
      </w:r>
      <w:r w:rsidR="00B51522">
        <w:rPr>
          <w:rFonts w:ascii="Arial" w:eastAsia="Times New Roman" w:hAnsi="Arial" w:cs="Arial"/>
          <w:lang w:eastAsia="hr-HR"/>
        </w:rPr>
        <w:t>Društva</w:t>
      </w:r>
      <w:r>
        <w:rPr>
          <w:rFonts w:ascii="Arial" w:eastAsia="Times New Roman" w:hAnsi="Arial" w:cs="Arial"/>
          <w:lang w:eastAsia="hr-HR"/>
        </w:rPr>
        <w:t xml:space="preserve"> Ruđer</w:t>
      </w:r>
      <w:r w:rsidR="00B51522">
        <w:rPr>
          <w:rFonts w:ascii="Arial" w:eastAsia="Times New Roman" w:hAnsi="Arial" w:cs="Arial"/>
          <w:lang w:eastAsia="hr-HR"/>
        </w:rPr>
        <w:t>-I</w:t>
      </w:r>
      <w:r>
        <w:rPr>
          <w:rFonts w:ascii="Arial" w:eastAsia="Times New Roman" w:hAnsi="Arial" w:cs="Arial"/>
          <w:lang w:eastAsia="hr-HR"/>
        </w:rPr>
        <w:t>novacij</w:t>
      </w:r>
      <w:r w:rsidR="001D5FF7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 d.o.o. u iznosu 1.000.000 HRK </w:t>
      </w:r>
      <w:r w:rsidR="00410E37">
        <w:rPr>
          <w:rFonts w:ascii="Arial" w:eastAsia="Times New Roman" w:hAnsi="Arial" w:cs="Arial"/>
          <w:lang w:eastAsia="hr-HR"/>
        </w:rPr>
        <w:t>na ime povrata dijela zajma Institutu.</w:t>
      </w:r>
    </w:p>
    <w:p w:rsidR="00117A22" w:rsidRDefault="00117A22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C833D4" w:rsidRDefault="00965363" w:rsidP="00965363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</w:t>
      </w:r>
    </w:p>
    <w:p w:rsidR="00656E0F" w:rsidRPr="00965363" w:rsidRDefault="00965363" w:rsidP="00965363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 xml:space="preserve"> </w:t>
      </w:r>
      <w:r w:rsidRPr="00965363">
        <w:rPr>
          <w:rFonts w:ascii="Arial" w:hAnsi="Arial" w:cs="Arial"/>
          <w:b/>
        </w:rPr>
        <w:t xml:space="preserve"> B. </w:t>
      </w:r>
      <w:r w:rsidR="00C54A5A" w:rsidRPr="00965363">
        <w:rPr>
          <w:rFonts w:ascii="Arial" w:hAnsi="Arial" w:cs="Arial"/>
          <w:b/>
          <w:u w:val="single"/>
        </w:rPr>
        <w:t>RASHODI I IZDACI</w:t>
      </w:r>
      <w:r w:rsidR="00C54A5A" w:rsidRPr="00965363">
        <w:rPr>
          <w:rFonts w:ascii="Arial" w:hAnsi="Arial" w:cs="Arial"/>
          <w:b/>
        </w:rPr>
        <w:t xml:space="preserve"> </w:t>
      </w:r>
    </w:p>
    <w:p w:rsidR="00656E0F" w:rsidRPr="005B3DBB" w:rsidRDefault="00656E0F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56E0F" w:rsidRDefault="00656E0F" w:rsidP="00965363">
      <w:pPr>
        <w:spacing w:after="0" w:line="360" w:lineRule="auto"/>
        <w:jc w:val="both"/>
        <w:rPr>
          <w:rFonts w:ascii="Arial" w:hAnsi="Arial" w:cs="Arial"/>
        </w:rPr>
      </w:pPr>
      <w:r w:rsidRPr="005B3DBB">
        <w:rPr>
          <w:rFonts w:ascii="Arial" w:hAnsi="Arial" w:cs="Arial"/>
        </w:rPr>
        <w:t xml:space="preserve">Ukupni rashodi i izdaci za razdoblje od 01. </w:t>
      </w:r>
      <w:r w:rsidR="00BA2EB9">
        <w:rPr>
          <w:rFonts w:ascii="Arial" w:hAnsi="Arial" w:cs="Arial"/>
        </w:rPr>
        <w:t>s</w:t>
      </w:r>
      <w:r w:rsidRPr="005B3DBB">
        <w:rPr>
          <w:rFonts w:ascii="Arial" w:hAnsi="Arial" w:cs="Arial"/>
        </w:rPr>
        <w:t>iječnja 20</w:t>
      </w:r>
      <w:r w:rsidR="005E0EB8">
        <w:rPr>
          <w:rFonts w:ascii="Arial" w:hAnsi="Arial" w:cs="Arial"/>
        </w:rPr>
        <w:t>2</w:t>
      </w:r>
      <w:r w:rsidR="00B76FF9">
        <w:rPr>
          <w:rFonts w:ascii="Arial" w:hAnsi="Arial" w:cs="Arial"/>
        </w:rPr>
        <w:t>1</w:t>
      </w:r>
      <w:r w:rsidRPr="005B3DBB">
        <w:rPr>
          <w:rFonts w:ascii="Arial" w:hAnsi="Arial" w:cs="Arial"/>
        </w:rPr>
        <w:t xml:space="preserve">. </w:t>
      </w:r>
      <w:r w:rsidR="00BA2EB9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>odine do 31.</w:t>
      </w:r>
      <w:r w:rsidR="00BA2EB9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>prosinca 20</w:t>
      </w:r>
      <w:r w:rsidR="005E0EB8">
        <w:rPr>
          <w:rFonts w:ascii="Arial" w:hAnsi="Arial" w:cs="Arial"/>
        </w:rPr>
        <w:t>2</w:t>
      </w:r>
      <w:r w:rsidR="00B76FF9">
        <w:rPr>
          <w:rFonts w:ascii="Arial" w:hAnsi="Arial" w:cs="Arial"/>
        </w:rPr>
        <w:t>1</w:t>
      </w:r>
      <w:r w:rsidRPr="005B3DBB">
        <w:rPr>
          <w:rFonts w:ascii="Arial" w:hAnsi="Arial" w:cs="Arial"/>
        </w:rPr>
        <w:t>.</w:t>
      </w:r>
      <w:r w:rsidR="00BA2EB9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 xml:space="preserve">godine ostvareni su u iznosu </w:t>
      </w:r>
      <w:r w:rsidR="00B052C9">
        <w:rPr>
          <w:rFonts w:ascii="Arial" w:hAnsi="Arial" w:cs="Arial"/>
        </w:rPr>
        <w:t>308.612.756</w:t>
      </w:r>
      <w:r w:rsidR="00965363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>HRK i u odnosu na 20</w:t>
      </w:r>
      <w:r w:rsidR="00B052C9">
        <w:rPr>
          <w:rFonts w:ascii="Arial" w:hAnsi="Arial" w:cs="Arial"/>
        </w:rPr>
        <w:t>20</w:t>
      </w:r>
      <w:r w:rsidRPr="005B3DBB">
        <w:rPr>
          <w:rFonts w:ascii="Arial" w:hAnsi="Arial" w:cs="Arial"/>
        </w:rPr>
        <w:t xml:space="preserve">. </w:t>
      </w:r>
      <w:r w:rsidR="00BA2EB9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 xml:space="preserve">odinu </w:t>
      </w:r>
      <w:r w:rsidR="00965363">
        <w:rPr>
          <w:rFonts w:ascii="Arial" w:hAnsi="Arial" w:cs="Arial"/>
        </w:rPr>
        <w:t xml:space="preserve">povećani </w:t>
      </w:r>
      <w:r w:rsidRPr="005B3DBB">
        <w:rPr>
          <w:rFonts w:ascii="Arial" w:hAnsi="Arial" w:cs="Arial"/>
        </w:rPr>
        <w:t xml:space="preserve">su za </w:t>
      </w:r>
      <w:r w:rsidR="00B052C9">
        <w:rPr>
          <w:rFonts w:ascii="Arial" w:hAnsi="Arial" w:cs="Arial"/>
        </w:rPr>
        <w:t>22</w:t>
      </w:r>
      <w:r w:rsidR="00501CC6">
        <w:rPr>
          <w:rFonts w:ascii="Arial" w:hAnsi="Arial" w:cs="Arial"/>
        </w:rPr>
        <w:t>,</w:t>
      </w:r>
      <w:r w:rsidR="005E0EB8">
        <w:rPr>
          <w:rFonts w:ascii="Arial" w:hAnsi="Arial" w:cs="Arial"/>
        </w:rPr>
        <w:t>9</w:t>
      </w:r>
      <w:r w:rsidR="00D4199F">
        <w:rPr>
          <w:rFonts w:ascii="Arial" w:hAnsi="Arial" w:cs="Arial"/>
        </w:rPr>
        <w:t>2</w:t>
      </w:r>
      <w:r w:rsidRPr="005B3DBB">
        <w:rPr>
          <w:rFonts w:ascii="Arial" w:hAnsi="Arial" w:cs="Arial"/>
        </w:rPr>
        <w:t>% (20</w:t>
      </w:r>
      <w:r w:rsidR="00B052C9">
        <w:rPr>
          <w:rFonts w:ascii="Arial" w:hAnsi="Arial" w:cs="Arial"/>
        </w:rPr>
        <w:t>20</w:t>
      </w:r>
      <w:r w:rsidRPr="005B3DBB">
        <w:rPr>
          <w:rFonts w:ascii="Arial" w:hAnsi="Arial" w:cs="Arial"/>
        </w:rPr>
        <w:t>. =</w:t>
      </w:r>
      <w:r w:rsidR="004A267E">
        <w:rPr>
          <w:rFonts w:ascii="Arial" w:hAnsi="Arial" w:cs="Arial"/>
        </w:rPr>
        <w:t xml:space="preserve"> </w:t>
      </w:r>
      <w:r w:rsidR="005E0EB8">
        <w:rPr>
          <w:rFonts w:ascii="Arial" w:hAnsi="Arial" w:cs="Arial"/>
        </w:rPr>
        <w:t>2</w:t>
      </w:r>
      <w:r w:rsidR="00B052C9">
        <w:rPr>
          <w:rFonts w:ascii="Arial" w:hAnsi="Arial" w:cs="Arial"/>
        </w:rPr>
        <w:t>51.065.405</w:t>
      </w:r>
      <w:r w:rsidR="005E0EB8">
        <w:rPr>
          <w:rFonts w:ascii="Arial" w:hAnsi="Arial" w:cs="Arial"/>
        </w:rPr>
        <w:t xml:space="preserve"> </w:t>
      </w:r>
      <w:r w:rsidRPr="005B3DBB">
        <w:rPr>
          <w:rFonts w:ascii="Arial" w:hAnsi="Arial" w:cs="Arial"/>
        </w:rPr>
        <w:t>HRK).</w:t>
      </w:r>
    </w:p>
    <w:p w:rsidR="001E24DF" w:rsidRDefault="001E24DF" w:rsidP="00965363">
      <w:pPr>
        <w:spacing w:after="0" w:line="360" w:lineRule="auto"/>
        <w:jc w:val="both"/>
        <w:rPr>
          <w:rFonts w:ascii="Arial" w:hAnsi="Arial" w:cs="Arial"/>
        </w:rPr>
      </w:pPr>
    </w:p>
    <w:p w:rsidR="001E24DF" w:rsidRDefault="001E24DF" w:rsidP="009653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Ukupne rashode i izdatke čine: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poslovanja u iznosu </w:t>
      </w:r>
      <w:r w:rsidR="00B052C9">
        <w:rPr>
          <w:rFonts w:ascii="Arial" w:hAnsi="Arial" w:cs="Arial"/>
        </w:rPr>
        <w:t>260.121.811</w:t>
      </w:r>
      <w:r w:rsidR="005E0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HRK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rashodi za nabavu nefinancijske imovine u iznosu </w:t>
      </w:r>
      <w:r w:rsidR="00B052C9">
        <w:rPr>
          <w:rFonts w:ascii="Arial" w:hAnsi="Arial" w:cs="Arial"/>
        </w:rPr>
        <w:t>48.486.671</w:t>
      </w:r>
      <w:r>
        <w:rPr>
          <w:rFonts w:ascii="Arial" w:hAnsi="Arial" w:cs="Arial"/>
        </w:rPr>
        <w:t xml:space="preserve"> HRK</w:t>
      </w:r>
    </w:p>
    <w:p w:rsidR="001E24DF" w:rsidRDefault="001E24DF" w:rsidP="001E24D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izdaci za financijsku imovinu i otplate zajmova u iz</w:t>
      </w:r>
      <w:r w:rsidR="00F01F3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osu </w:t>
      </w:r>
      <w:r w:rsidR="00B052C9">
        <w:rPr>
          <w:rFonts w:ascii="Arial" w:hAnsi="Arial" w:cs="Arial"/>
        </w:rPr>
        <w:t xml:space="preserve">4.274 </w:t>
      </w:r>
      <w:r>
        <w:rPr>
          <w:rFonts w:ascii="Arial" w:hAnsi="Arial" w:cs="Arial"/>
        </w:rPr>
        <w:t>HRK</w:t>
      </w:r>
      <w:r w:rsidR="00455B88">
        <w:rPr>
          <w:rFonts w:ascii="Arial" w:hAnsi="Arial" w:cs="Arial"/>
        </w:rPr>
        <w:t>.</w:t>
      </w:r>
    </w:p>
    <w:p w:rsidR="00CB0633" w:rsidRDefault="00CB0633" w:rsidP="00455B88">
      <w:pPr>
        <w:spacing w:after="0" w:line="360" w:lineRule="auto"/>
        <w:jc w:val="both"/>
        <w:rPr>
          <w:rFonts w:ascii="Arial" w:hAnsi="Arial" w:cs="Arial"/>
        </w:rPr>
      </w:pPr>
    </w:p>
    <w:p w:rsidR="00455B88" w:rsidRPr="0065289E" w:rsidRDefault="00455B88" w:rsidP="00455B8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Rashodi poslovanja</w:t>
      </w:r>
    </w:p>
    <w:p w:rsidR="00656E0F" w:rsidRPr="005B3DBB" w:rsidRDefault="00656E0F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544FDE" w:rsidRDefault="00BA2EB9" w:rsidP="00455B88">
      <w:pPr>
        <w:spacing w:after="0" w:line="360" w:lineRule="auto"/>
        <w:jc w:val="both"/>
        <w:rPr>
          <w:rFonts w:ascii="Arial" w:hAnsi="Arial" w:cs="Arial"/>
        </w:rPr>
      </w:pPr>
      <w:r w:rsidRPr="00CA2A8D">
        <w:rPr>
          <w:rFonts w:ascii="Arial" w:hAnsi="Arial" w:cs="Arial"/>
          <w:b/>
          <w:u w:val="single"/>
        </w:rPr>
        <w:t>Rashodi</w:t>
      </w:r>
      <w:r w:rsidR="006C2BA1" w:rsidRPr="00CA2A8D">
        <w:rPr>
          <w:rFonts w:ascii="Arial" w:hAnsi="Arial" w:cs="Arial"/>
          <w:b/>
          <w:u w:val="single"/>
        </w:rPr>
        <w:t xml:space="preserve"> za zaposlene</w:t>
      </w:r>
      <w:r w:rsidR="006C2BA1" w:rsidRPr="005B3DBB">
        <w:rPr>
          <w:rFonts w:ascii="Arial" w:hAnsi="Arial" w:cs="Arial"/>
        </w:rPr>
        <w:t xml:space="preserve"> </w:t>
      </w:r>
      <w:r w:rsidR="00455B88" w:rsidRPr="00BA2EB9">
        <w:rPr>
          <w:rFonts w:ascii="Arial" w:hAnsi="Arial" w:cs="Arial"/>
          <w:b/>
        </w:rPr>
        <w:t>AOP (14</w:t>
      </w:r>
      <w:r w:rsidR="00B052C9">
        <w:rPr>
          <w:rFonts w:ascii="Arial" w:hAnsi="Arial" w:cs="Arial"/>
          <w:b/>
        </w:rPr>
        <w:t>7</w:t>
      </w:r>
      <w:r w:rsidR="00455B88" w:rsidRPr="00BA2EB9">
        <w:rPr>
          <w:rFonts w:ascii="Arial" w:hAnsi="Arial" w:cs="Arial"/>
          <w:b/>
        </w:rPr>
        <w:t>)</w:t>
      </w:r>
      <w:r w:rsidR="00455B88" w:rsidRPr="005B3DBB">
        <w:rPr>
          <w:rFonts w:ascii="Arial" w:hAnsi="Arial" w:cs="Arial"/>
        </w:rPr>
        <w:t xml:space="preserve"> </w:t>
      </w:r>
      <w:r w:rsidR="00CB0633">
        <w:rPr>
          <w:rFonts w:ascii="Arial" w:hAnsi="Arial" w:cs="Arial"/>
        </w:rPr>
        <w:t>povećani su u odnosu na 20</w:t>
      </w:r>
      <w:r w:rsidR="00B052C9">
        <w:rPr>
          <w:rFonts w:ascii="Arial" w:hAnsi="Arial" w:cs="Arial"/>
        </w:rPr>
        <w:t>20</w:t>
      </w:r>
      <w:r w:rsidR="00CB0633">
        <w:rPr>
          <w:rFonts w:ascii="Arial" w:hAnsi="Arial" w:cs="Arial"/>
        </w:rPr>
        <w:t xml:space="preserve">. godinu za </w:t>
      </w:r>
      <w:r w:rsidR="00B052C9">
        <w:rPr>
          <w:rFonts w:ascii="Arial" w:hAnsi="Arial" w:cs="Arial"/>
        </w:rPr>
        <w:t>13,4</w:t>
      </w:r>
      <w:r w:rsidR="005E0EB8">
        <w:rPr>
          <w:rFonts w:ascii="Arial" w:hAnsi="Arial" w:cs="Arial"/>
        </w:rPr>
        <w:t>0</w:t>
      </w:r>
      <w:r w:rsidR="00CB0633">
        <w:rPr>
          <w:rFonts w:ascii="Arial" w:hAnsi="Arial" w:cs="Arial"/>
        </w:rPr>
        <w:t>%.</w:t>
      </w:r>
      <w:r w:rsidR="00C84CB9">
        <w:rPr>
          <w:rFonts w:ascii="Arial" w:hAnsi="Arial" w:cs="Arial"/>
        </w:rPr>
        <w:t xml:space="preserve"> </w:t>
      </w:r>
      <w:r w:rsidR="00544FDE">
        <w:rPr>
          <w:rFonts w:ascii="Arial" w:hAnsi="Arial" w:cs="Arial"/>
        </w:rPr>
        <w:t>U 20</w:t>
      </w:r>
      <w:r w:rsidR="005E0EB8">
        <w:rPr>
          <w:rFonts w:ascii="Arial" w:hAnsi="Arial" w:cs="Arial"/>
        </w:rPr>
        <w:t>2</w:t>
      </w:r>
      <w:r w:rsidR="00B052C9">
        <w:rPr>
          <w:rFonts w:ascii="Arial" w:hAnsi="Arial" w:cs="Arial"/>
        </w:rPr>
        <w:t>1</w:t>
      </w:r>
      <w:r w:rsidR="00544FDE">
        <w:rPr>
          <w:rFonts w:ascii="Arial" w:hAnsi="Arial" w:cs="Arial"/>
        </w:rPr>
        <w:t xml:space="preserve">. godini došlo je do povećanja osnovice za </w:t>
      </w:r>
      <w:r w:rsidR="00011104">
        <w:rPr>
          <w:rFonts w:ascii="Arial" w:hAnsi="Arial" w:cs="Arial"/>
        </w:rPr>
        <w:t>obračun</w:t>
      </w:r>
      <w:r w:rsidR="00544FDE">
        <w:rPr>
          <w:rFonts w:ascii="Arial" w:hAnsi="Arial" w:cs="Arial"/>
        </w:rPr>
        <w:t xml:space="preserve"> plaće </w:t>
      </w:r>
      <w:r w:rsidR="00B052C9">
        <w:rPr>
          <w:rFonts w:ascii="Arial" w:hAnsi="Arial" w:cs="Arial"/>
        </w:rPr>
        <w:t xml:space="preserve">od 01.01.2021. </w:t>
      </w:r>
      <w:r w:rsidR="00351133">
        <w:rPr>
          <w:rFonts w:ascii="Arial" w:hAnsi="Arial" w:cs="Arial"/>
        </w:rPr>
        <w:t xml:space="preserve">godine </w:t>
      </w:r>
      <w:r w:rsidR="00B052C9">
        <w:rPr>
          <w:rFonts w:ascii="Arial" w:hAnsi="Arial" w:cs="Arial"/>
        </w:rPr>
        <w:t>za</w:t>
      </w:r>
      <w:r w:rsidR="00544FDE">
        <w:rPr>
          <w:rFonts w:ascii="Arial" w:hAnsi="Arial" w:cs="Arial"/>
        </w:rPr>
        <w:t xml:space="preserve"> </w:t>
      </w:r>
      <w:r w:rsidR="00011104">
        <w:rPr>
          <w:rFonts w:ascii="Arial" w:hAnsi="Arial" w:cs="Arial"/>
        </w:rPr>
        <w:t>2</w:t>
      </w:r>
      <w:r w:rsidR="00544FDE">
        <w:rPr>
          <w:rFonts w:ascii="Arial" w:hAnsi="Arial" w:cs="Arial"/>
        </w:rPr>
        <w:t>%</w:t>
      </w:r>
      <w:r w:rsidR="00011104">
        <w:rPr>
          <w:rFonts w:ascii="Arial" w:hAnsi="Arial" w:cs="Arial"/>
        </w:rPr>
        <w:t xml:space="preserve"> prema Dodatku II. Temeljnog Kolektivnog ugovora za službenike i</w:t>
      </w:r>
      <w:r w:rsidR="00117A22">
        <w:rPr>
          <w:rFonts w:ascii="Arial" w:hAnsi="Arial" w:cs="Arial"/>
        </w:rPr>
        <w:t xml:space="preserve"> namještenike u javnim službama</w:t>
      </w:r>
      <w:r w:rsidR="00B052C9">
        <w:rPr>
          <w:rFonts w:ascii="Arial" w:hAnsi="Arial" w:cs="Arial"/>
        </w:rPr>
        <w:t xml:space="preserve"> te</w:t>
      </w:r>
      <w:r w:rsidR="00544FDE">
        <w:rPr>
          <w:rFonts w:ascii="Arial" w:hAnsi="Arial" w:cs="Arial"/>
        </w:rPr>
        <w:t xml:space="preserve"> je</w:t>
      </w:r>
      <w:r w:rsidR="00011104">
        <w:rPr>
          <w:rFonts w:ascii="Arial" w:hAnsi="Arial" w:cs="Arial"/>
        </w:rPr>
        <w:t xml:space="preserve"> istovremeno</w:t>
      </w:r>
      <w:r w:rsidR="00544FDE">
        <w:rPr>
          <w:rFonts w:ascii="Arial" w:hAnsi="Arial" w:cs="Arial"/>
        </w:rPr>
        <w:t xml:space="preserve"> povećan </w:t>
      </w:r>
      <w:r w:rsidR="005769D2">
        <w:rPr>
          <w:rFonts w:ascii="Arial" w:hAnsi="Arial" w:cs="Arial"/>
        </w:rPr>
        <w:t>broj zaposlenih tijekom 20</w:t>
      </w:r>
      <w:r w:rsidR="005E0EB8">
        <w:rPr>
          <w:rFonts w:ascii="Arial" w:hAnsi="Arial" w:cs="Arial"/>
        </w:rPr>
        <w:t>2</w:t>
      </w:r>
      <w:r w:rsidR="00B052C9">
        <w:rPr>
          <w:rFonts w:ascii="Arial" w:hAnsi="Arial" w:cs="Arial"/>
        </w:rPr>
        <w:t>1</w:t>
      </w:r>
      <w:r w:rsidR="005769D2">
        <w:rPr>
          <w:rFonts w:ascii="Arial" w:hAnsi="Arial" w:cs="Arial"/>
        </w:rPr>
        <w:t>. godine</w:t>
      </w:r>
      <w:r w:rsidR="00B052C9">
        <w:rPr>
          <w:rFonts w:ascii="Arial" w:hAnsi="Arial" w:cs="Arial"/>
        </w:rPr>
        <w:t xml:space="preserve"> za 6,70%.</w:t>
      </w:r>
    </w:p>
    <w:p w:rsidR="009D0015" w:rsidRDefault="009D0015" w:rsidP="00455B8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5769D2" w:rsidRDefault="009D0015" w:rsidP="00455B88">
      <w:pPr>
        <w:spacing w:after="0" w:line="360" w:lineRule="auto"/>
        <w:jc w:val="both"/>
        <w:rPr>
          <w:rFonts w:ascii="Arial" w:hAnsi="Arial" w:cs="Arial"/>
        </w:rPr>
      </w:pPr>
      <w:r w:rsidRPr="009D0015">
        <w:rPr>
          <w:rFonts w:ascii="Arial" w:hAnsi="Arial" w:cs="Arial"/>
          <w:b/>
          <w:u w:val="single"/>
        </w:rPr>
        <w:t>Ostali rashodi za zaposlene</w:t>
      </w:r>
      <w:r>
        <w:rPr>
          <w:rFonts w:ascii="Arial" w:hAnsi="Arial" w:cs="Arial"/>
        </w:rPr>
        <w:t xml:space="preserve"> </w:t>
      </w:r>
      <w:r w:rsidRPr="009D0015">
        <w:rPr>
          <w:rFonts w:ascii="Arial" w:hAnsi="Arial" w:cs="Arial"/>
          <w:b/>
        </w:rPr>
        <w:t>AOP (153)</w:t>
      </w:r>
      <w:r w:rsidR="00011104">
        <w:rPr>
          <w:rFonts w:ascii="Arial" w:hAnsi="Arial" w:cs="Arial"/>
        </w:rPr>
        <w:t xml:space="preserve"> </w:t>
      </w:r>
      <w:r w:rsidR="003E2303">
        <w:rPr>
          <w:rFonts w:ascii="Arial" w:hAnsi="Arial" w:cs="Arial"/>
        </w:rPr>
        <w:t>povećani</w:t>
      </w:r>
      <w:r w:rsidR="00011104">
        <w:rPr>
          <w:rFonts w:ascii="Arial" w:hAnsi="Arial" w:cs="Arial"/>
        </w:rPr>
        <w:t xml:space="preserve"> su</w:t>
      </w:r>
      <w:r w:rsidR="00544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odnosu na 2020. godinu za 5,70% zbog isplata materijalnih prava zaposlenika (jubilarne nagrade, otpremnine, ostale nagrade i potpore).  </w:t>
      </w:r>
      <w:r w:rsidR="005769D2">
        <w:rPr>
          <w:rFonts w:ascii="Arial" w:hAnsi="Arial" w:cs="Arial"/>
        </w:rPr>
        <w:t xml:space="preserve">  </w:t>
      </w:r>
    </w:p>
    <w:p w:rsidR="00455B88" w:rsidRDefault="00CB0633" w:rsidP="00455B8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5B88">
        <w:rPr>
          <w:rFonts w:ascii="Arial" w:hAnsi="Arial" w:cs="Arial"/>
        </w:rPr>
        <w:t xml:space="preserve"> </w:t>
      </w:r>
    </w:p>
    <w:p w:rsidR="0078195E" w:rsidRDefault="006C2BA1" w:rsidP="009221EA">
      <w:pPr>
        <w:spacing w:after="0" w:line="360" w:lineRule="auto"/>
        <w:jc w:val="both"/>
        <w:rPr>
          <w:rFonts w:ascii="Arial" w:hAnsi="Arial" w:cs="Arial"/>
        </w:rPr>
      </w:pPr>
      <w:r w:rsidRPr="00BE5FA4">
        <w:rPr>
          <w:rFonts w:ascii="Arial" w:hAnsi="Arial" w:cs="Arial"/>
          <w:b/>
          <w:u w:val="single"/>
        </w:rPr>
        <w:t>Materijalni rashodi</w:t>
      </w:r>
      <w:r w:rsidRPr="00BA2EB9">
        <w:rPr>
          <w:rFonts w:ascii="Arial" w:hAnsi="Arial" w:cs="Arial"/>
          <w:b/>
        </w:rPr>
        <w:t xml:space="preserve"> </w:t>
      </w:r>
      <w:r w:rsidR="00BA2EB9" w:rsidRPr="00BA2EB9">
        <w:rPr>
          <w:rFonts w:ascii="Arial" w:hAnsi="Arial" w:cs="Arial"/>
          <w:b/>
        </w:rPr>
        <w:t>AOP (1</w:t>
      </w:r>
      <w:r w:rsidR="00D4199F">
        <w:rPr>
          <w:rFonts w:ascii="Arial" w:hAnsi="Arial" w:cs="Arial"/>
          <w:b/>
        </w:rPr>
        <w:t>58</w:t>
      </w:r>
      <w:r w:rsidR="00BA2EB9" w:rsidRPr="00BA2EB9">
        <w:rPr>
          <w:rFonts w:ascii="Arial" w:hAnsi="Arial" w:cs="Arial"/>
          <w:b/>
        </w:rPr>
        <w:t>)</w:t>
      </w:r>
      <w:r w:rsidR="00BA2EB9" w:rsidRPr="005B3DBB">
        <w:rPr>
          <w:rFonts w:ascii="Arial" w:hAnsi="Arial" w:cs="Arial"/>
        </w:rPr>
        <w:t xml:space="preserve"> </w:t>
      </w:r>
      <w:r w:rsidR="009D0015">
        <w:rPr>
          <w:rFonts w:ascii="Arial" w:hAnsi="Arial" w:cs="Arial"/>
        </w:rPr>
        <w:t>povećani</w:t>
      </w:r>
      <w:r w:rsidR="0078195E">
        <w:rPr>
          <w:rFonts w:ascii="Arial" w:hAnsi="Arial" w:cs="Arial"/>
        </w:rPr>
        <w:t xml:space="preserve"> su </w:t>
      </w:r>
      <w:r w:rsidRPr="005B3DBB">
        <w:rPr>
          <w:rFonts w:ascii="Arial" w:hAnsi="Arial" w:cs="Arial"/>
        </w:rPr>
        <w:t xml:space="preserve">u </w:t>
      </w:r>
      <w:r w:rsidR="009875C0">
        <w:rPr>
          <w:rFonts w:ascii="Arial" w:hAnsi="Arial" w:cs="Arial"/>
        </w:rPr>
        <w:t xml:space="preserve">odnosu na </w:t>
      </w:r>
      <w:r w:rsidRPr="005B3DBB">
        <w:rPr>
          <w:rFonts w:ascii="Arial" w:hAnsi="Arial" w:cs="Arial"/>
        </w:rPr>
        <w:t>20</w:t>
      </w:r>
      <w:r w:rsidR="009D0015">
        <w:rPr>
          <w:rFonts w:ascii="Arial" w:hAnsi="Arial" w:cs="Arial"/>
        </w:rPr>
        <w:t>20</w:t>
      </w:r>
      <w:r w:rsidRPr="005B3DBB">
        <w:rPr>
          <w:rFonts w:ascii="Arial" w:hAnsi="Arial" w:cs="Arial"/>
        </w:rPr>
        <w:t xml:space="preserve">. </w:t>
      </w:r>
      <w:r w:rsidR="009875C0">
        <w:rPr>
          <w:rFonts w:ascii="Arial" w:hAnsi="Arial" w:cs="Arial"/>
        </w:rPr>
        <w:t>g</w:t>
      </w:r>
      <w:r w:rsidRPr="005B3DBB">
        <w:rPr>
          <w:rFonts w:ascii="Arial" w:hAnsi="Arial" w:cs="Arial"/>
        </w:rPr>
        <w:t>odin</w:t>
      </w:r>
      <w:r w:rsidR="009875C0">
        <w:rPr>
          <w:rFonts w:ascii="Arial" w:hAnsi="Arial" w:cs="Arial"/>
        </w:rPr>
        <w:t>u</w:t>
      </w:r>
      <w:r w:rsidR="00BE5FA4">
        <w:rPr>
          <w:rFonts w:ascii="Arial" w:hAnsi="Arial" w:cs="Arial"/>
        </w:rPr>
        <w:t xml:space="preserve"> za </w:t>
      </w:r>
      <w:r w:rsidR="009D0015">
        <w:rPr>
          <w:rFonts w:ascii="Arial" w:hAnsi="Arial" w:cs="Arial"/>
        </w:rPr>
        <w:t>64,30</w:t>
      </w:r>
      <w:r w:rsidR="00BE5FA4">
        <w:rPr>
          <w:rFonts w:ascii="Arial" w:hAnsi="Arial" w:cs="Arial"/>
        </w:rPr>
        <w:t>%</w:t>
      </w:r>
      <w:r w:rsidR="009875C0">
        <w:rPr>
          <w:rFonts w:ascii="Arial" w:hAnsi="Arial" w:cs="Arial"/>
        </w:rPr>
        <w:t>.</w:t>
      </w:r>
      <w:r w:rsidR="00C84CB9">
        <w:rPr>
          <w:rFonts w:ascii="Arial" w:hAnsi="Arial" w:cs="Arial"/>
        </w:rPr>
        <w:t xml:space="preserve"> </w:t>
      </w:r>
    </w:p>
    <w:p w:rsidR="002D3DF5" w:rsidRDefault="002D3DF5" w:rsidP="009221EA">
      <w:pPr>
        <w:spacing w:after="0" w:line="360" w:lineRule="auto"/>
        <w:jc w:val="both"/>
        <w:rPr>
          <w:rFonts w:ascii="Arial" w:hAnsi="Arial" w:cs="Arial"/>
        </w:rPr>
      </w:pPr>
    </w:p>
    <w:p w:rsidR="0078195E" w:rsidRDefault="0078195E" w:rsidP="009221EA">
      <w:pPr>
        <w:spacing w:after="0" w:line="360" w:lineRule="auto"/>
        <w:jc w:val="both"/>
        <w:rPr>
          <w:rFonts w:ascii="Arial" w:hAnsi="Arial" w:cs="Arial"/>
        </w:rPr>
      </w:pPr>
      <w:r w:rsidRPr="00D3556E">
        <w:rPr>
          <w:rFonts w:ascii="Arial" w:hAnsi="Arial" w:cs="Arial"/>
          <w:b/>
          <w:u w:val="single"/>
        </w:rPr>
        <w:t>Naknade troškova zaposlenima</w:t>
      </w:r>
      <w:r>
        <w:rPr>
          <w:rFonts w:ascii="Arial" w:hAnsi="Arial" w:cs="Arial"/>
        </w:rPr>
        <w:t xml:space="preserve"> </w:t>
      </w:r>
      <w:r w:rsidRPr="0078195E">
        <w:rPr>
          <w:rFonts w:ascii="Arial" w:hAnsi="Arial" w:cs="Arial"/>
          <w:b/>
        </w:rPr>
        <w:t>AOP (1</w:t>
      </w:r>
      <w:r w:rsidR="009D0015">
        <w:rPr>
          <w:rFonts w:ascii="Arial" w:hAnsi="Arial" w:cs="Arial"/>
          <w:b/>
        </w:rPr>
        <w:t>59</w:t>
      </w:r>
      <w:r w:rsidRPr="0078195E">
        <w:rPr>
          <w:rFonts w:ascii="Arial" w:hAnsi="Arial" w:cs="Arial"/>
          <w:b/>
        </w:rPr>
        <w:t>)</w:t>
      </w:r>
      <w:r w:rsidR="006C2BA1" w:rsidRPr="005B3DBB">
        <w:rPr>
          <w:rFonts w:ascii="Arial" w:hAnsi="Arial" w:cs="Arial"/>
        </w:rPr>
        <w:t xml:space="preserve"> </w:t>
      </w:r>
      <w:r w:rsidR="009D0015">
        <w:rPr>
          <w:rFonts w:ascii="Arial" w:hAnsi="Arial" w:cs="Arial"/>
        </w:rPr>
        <w:t>povećan</w:t>
      </w:r>
      <w:r w:rsidR="00D4199F">
        <w:rPr>
          <w:rFonts w:ascii="Arial" w:hAnsi="Arial" w:cs="Arial"/>
        </w:rPr>
        <w:t>e</w:t>
      </w:r>
      <w:r w:rsidR="009D0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 u o</w:t>
      </w:r>
      <w:r w:rsidR="00A223E2">
        <w:rPr>
          <w:rFonts w:ascii="Arial" w:hAnsi="Arial" w:cs="Arial"/>
        </w:rPr>
        <w:t xml:space="preserve">dnosu na </w:t>
      </w:r>
      <w:r w:rsidR="00BE5FA4">
        <w:rPr>
          <w:rFonts w:ascii="Arial" w:hAnsi="Arial" w:cs="Arial"/>
        </w:rPr>
        <w:t>20</w:t>
      </w:r>
      <w:r w:rsidR="009D0015">
        <w:rPr>
          <w:rFonts w:ascii="Arial" w:hAnsi="Arial" w:cs="Arial"/>
        </w:rPr>
        <w:t>20</w:t>
      </w:r>
      <w:r w:rsidR="00BE5FA4">
        <w:rPr>
          <w:rFonts w:ascii="Arial" w:hAnsi="Arial" w:cs="Arial"/>
        </w:rPr>
        <w:t>.</w:t>
      </w:r>
      <w:r w:rsidR="005D3612">
        <w:rPr>
          <w:rFonts w:ascii="Arial" w:hAnsi="Arial" w:cs="Arial"/>
        </w:rPr>
        <w:t xml:space="preserve"> </w:t>
      </w:r>
      <w:r w:rsidR="00A223E2">
        <w:rPr>
          <w:rFonts w:ascii="Arial" w:hAnsi="Arial" w:cs="Arial"/>
        </w:rPr>
        <w:t xml:space="preserve">godinu za </w:t>
      </w:r>
      <w:r w:rsidR="009D0015">
        <w:rPr>
          <w:rFonts w:ascii="Arial" w:hAnsi="Arial" w:cs="Arial"/>
        </w:rPr>
        <w:t>41,60</w:t>
      </w:r>
      <w:r>
        <w:rPr>
          <w:rFonts w:ascii="Arial" w:hAnsi="Arial" w:cs="Arial"/>
        </w:rPr>
        <w:t>%</w:t>
      </w:r>
      <w:r w:rsidR="00500605">
        <w:rPr>
          <w:rFonts w:ascii="Arial" w:hAnsi="Arial" w:cs="Arial"/>
        </w:rPr>
        <w:t xml:space="preserve"> zbog </w:t>
      </w:r>
      <w:r w:rsidR="00A30576">
        <w:rPr>
          <w:rFonts w:ascii="Arial" w:hAnsi="Arial" w:cs="Arial"/>
        </w:rPr>
        <w:t xml:space="preserve">povećanja </w:t>
      </w:r>
      <w:r>
        <w:rPr>
          <w:rFonts w:ascii="Arial" w:hAnsi="Arial" w:cs="Arial"/>
        </w:rPr>
        <w:t>troškov</w:t>
      </w:r>
      <w:r w:rsidR="0050060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službenih putovanja za </w:t>
      </w:r>
      <w:r w:rsidR="00500605">
        <w:rPr>
          <w:rFonts w:ascii="Arial" w:hAnsi="Arial" w:cs="Arial"/>
        </w:rPr>
        <w:t>7</w:t>
      </w:r>
      <w:r w:rsidR="000533B0">
        <w:rPr>
          <w:rFonts w:ascii="Arial" w:hAnsi="Arial" w:cs="Arial"/>
        </w:rPr>
        <w:t>8,00</w:t>
      </w:r>
      <w:r>
        <w:rPr>
          <w:rFonts w:ascii="Arial" w:hAnsi="Arial" w:cs="Arial"/>
        </w:rPr>
        <w:t>%</w:t>
      </w:r>
      <w:r w:rsidR="00C66071">
        <w:rPr>
          <w:rFonts w:ascii="Arial" w:hAnsi="Arial" w:cs="Arial"/>
        </w:rPr>
        <w:t xml:space="preserve">, </w:t>
      </w:r>
      <w:r w:rsidR="000533B0">
        <w:rPr>
          <w:rFonts w:ascii="Arial" w:hAnsi="Arial" w:cs="Arial"/>
        </w:rPr>
        <w:t xml:space="preserve">naknada za prijevoz za 15,60%, </w:t>
      </w:r>
      <w:r w:rsidR="00C66071">
        <w:rPr>
          <w:rFonts w:ascii="Arial" w:hAnsi="Arial" w:cs="Arial"/>
        </w:rPr>
        <w:t xml:space="preserve">stručnog usavršavanja zaposlenika za </w:t>
      </w:r>
      <w:r w:rsidR="000533B0">
        <w:rPr>
          <w:rFonts w:ascii="Arial" w:hAnsi="Arial" w:cs="Arial"/>
        </w:rPr>
        <w:t>201,10</w:t>
      </w:r>
      <w:r w:rsidR="00C66071">
        <w:rPr>
          <w:rFonts w:ascii="Arial" w:hAnsi="Arial" w:cs="Arial"/>
        </w:rPr>
        <w:t xml:space="preserve">% te ostalih naknada troškova </w:t>
      </w:r>
      <w:r w:rsidR="00C66071">
        <w:rPr>
          <w:rFonts w:ascii="Arial" w:hAnsi="Arial" w:cs="Arial"/>
        </w:rPr>
        <w:lastRenderedPageBreak/>
        <w:t xml:space="preserve">zaposlenika za </w:t>
      </w:r>
      <w:r w:rsidR="000533B0">
        <w:rPr>
          <w:rFonts w:ascii="Arial" w:hAnsi="Arial" w:cs="Arial"/>
        </w:rPr>
        <w:t xml:space="preserve">48,70%. Zbog </w:t>
      </w:r>
      <w:proofErr w:type="spellStart"/>
      <w:r w:rsidR="000533B0">
        <w:rPr>
          <w:rFonts w:ascii="Arial" w:hAnsi="Arial" w:cs="Arial"/>
        </w:rPr>
        <w:t>pandemije</w:t>
      </w:r>
      <w:proofErr w:type="spellEnd"/>
      <w:r w:rsidR="000533B0">
        <w:rPr>
          <w:rFonts w:ascii="Arial" w:hAnsi="Arial" w:cs="Arial"/>
        </w:rPr>
        <w:t xml:space="preserve"> bolesti COVID-19 u 2020. godini smanjeni su troškovi za službena putovanja te ostalih naknada.</w:t>
      </w:r>
    </w:p>
    <w:p w:rsidR="00C66071" w:rsidRDefault="00C66071" w:rsidP="009221EA">
      <w:pPr>
        <w:spacing w:after="0" w:line="360" w:lineRule="auto"/>
        <w:jc w:val="both"/>
        <w:rPr>
          <w:rFonts w:ascii="Arial" w:hAnsi="Arial" w:cs="Arial"/>
        </w:rPr>
      </w:pPr>
    </w:p>
    <w:p w:rsidR="00D61E5A" w:rsidRDefault="00C66071" w:rsidP="009221EA">
      <w:pPr>
        <w:spacing w:after="0" w:line="360" w:lineRule="auto"/>
        <w:jc w:val="both"/>
        <w:rPr>
          <w:rFonts w:ascii="Arial" w:hAnsi="Arial" w:cs="Arial"/>
        </w:rPr>
      </w:pPr>
      <w:r w:rsidRPr="00C66071">
        <w:rPr>
          <w:rFonts w:ascii="Arial" w:hAnsi="Arial" w:cs="Arial"/>
          <w:b/>
          <w:u w:val="single"/>
        </w:rPr>
        <w:t>R</w:t>
      </w:r>
      <w:r w:rsidR="00B32EF0" w:rsidRPr="00C66071">
        <w:rPr>
          <w:rFonts w:ascii="Arial" w:hAnsi="Arial" w:cs="Arial"/>
          <w:b/>
          <w:u w:val="single"/>
        </w:rPr>
        <w:t>ashodi za materijal i energiju</w:t>
      </w:r>
      <w:r>
        <w:rPr>
          <w:rFonts w:ascii="Arial" w:hAnsi="Arial" w:cs="Arial"/>
        </w:rPr>
        <w:t xml:space="preserve"> </w:t>
      </w:r>
      <w:r w:rsidRPr="00C66071">
        <w:rPr>
          <w:rFonts w:ascii="Arial" w:hAnsi="Arial" w:cs="Arial"/>
          <w:b/>
        </w:rPr>
        <w:t>AOP (16</w:t>
      </w:r>
      <w:r w:rsidR="0006588E">
        <w:rPr>
          <w:rFonts w:ascii="Arial" w:hAnsi="Arial" w:cs="Arial"/>
          <w:b/>
        </w:rPr>
        <w:t>4</w:t>
      </w:r>
      <w:r w:rsidRPr="00C66071">
        <w:rPr>
          <w:rFonts w:ascii="Arial" w:hAnsi="Arial" w:cs="Arial"/>
          <w:b/>
        </w:rPr>
        <w:t>)</w:t>
      </w:r>
      <w:r w:rsidR="00B32EF0">
        <w:rPr>
          <w:rFonts w:ascii="Arial" w:hAnsi="Arial" w:cs="Arial"/>
        </w:rPr>
        <w:t xml:space="preserve"> povećani su </w:t>
      </w:r>
      <w:r>
        <w:rPr>
          <w:rFonts w:ascii="Arial" w:hAnsi="Arial" w:cs="Arial"/>
        </w:rPr>
        <w:t>u odnosu na 20</w:t>
      </w:r>
      <w:r w:rsidR="0006588E">
        <w:rPr>
          <w:rFonts w:ascii="Arial" w:hAnsi="Arial" w:cs="Arial"/>
        </w:rPr>
        <w:t>20.</w:t>
      </w:r>
      <w:r>
        <w:rPr>
          <w:rFonts w:ascii="Arial" w:hAnsi="Arial" w:cs="Arial"/>
        </w:rPr>
        <w:t xml:space="preserve"> godinu za </w:t>
      </w:r>
      <w:r w:rsidR="0006588E">
        <w:rPr>
          <w:rFonts w:ascii="Arial" w:hAnsi="Arial" w:cs="Arial"/>
        </w:rPr>
        <w:t>38,20</w:t>
      </w:r>
      <w:r>
        <w:rPr>
          <w:rFonts w:ascii="Arial" w:hAnsi="Arial" w:cs="Arial"/>
        </w:rPr>
        <w:t>%</w:t>
      </w:r>
      <w:r w:rsidR="00A3057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D61E5A" w:rsidRDefault="00D61E5A" w:rsidP="009221EA">
      <w:pPr>
        <w:spacing w:after="0" w:line="360" w:lineRule="auto"/>
        <w:jc w:val="both"/>
        <w:rPr>
          <w:rFonts w:ascii="Arial" w:hAnsi="Arial" w:cs="Arial"/>
        </w:rPr>
      </w:pPr>
    </w:p>
    <w:p w:rsidR="00D61E5A" w:rsidRDefault="00D61E5A" w:rsidP="009221EA">
      <w:pPr>
        <w:spacing w:after="0" w:line="360" w:lineRule="auto"/>
        <w:jc w:val="both"/>
        <w:rPr>
          <w:rFonts w:ascii="Arial" w:hAnsi="Arial" w:cs="Arial"/>
        </w:rPr>
      </w:pPr>
      <w:r w:rsidRPr="00D61E5A">
        <w:rPr>
          <w:rFonts w:ascii="Arial" w:hAnsi="Arial" w:cs="Arial"/>
          <w:b/>
          <w:u w:val="single"/>
        </w:rPr>
        <w:t>Materijal i sirovine</w:t>
      </w:r>
      <w:r>
        <w:rPr>
          <w:rFonts w:ascii="Arial" w:hAnsi="Arial" w:cs="Arial"/>
        </w:rPr>
        <w:t xml:space="preserve"> </w:t>
      </w:r>
      <w:r w:rsidRPr="00D61E5A">
        <w:rPr>
          <w:rFonts w:ascii="Arial" w:hAnsi="Arial" w:cs="Arial"/>
          <w:b/>
        </w:rPr>
        <w:t>AOP (166)</w:t>
      </w:r>
      <w:r>
        <w:rPr>
          <w:rFonts w:ascii="Arial" w:hAnsi="Arial" w:cs="Arial"/>
        </w:rPr>
        <w:t xml:space="preserve"> povećani su u odnosu na 2020. godinu za 42,60% </w:t>
      </w:r>
      <w:r w:rsidR="00C66071">
        <w:rPr>
          <w:rFonts w:ascii="Arial" w:hAnsi="Arial" w:cs="Arial"/>
        </w:rPr>
        <w:t xml:space="preserve">zbog porasta </w:t>
      </w:r>
      <w:r>
        <w:rPr>
          <w:rFonts w:ascii="Arial" w:hAnsi="Arial" w:cs="Arial"/>
        </w:rPr>
        <w:t>nabavki</w:t>
      </w:r>
      <w:r w:rsidR="007956C9">
        <w:rPr>
          <w:rFonts w:ascii="Arial" w:hAnsi="Arial" w:cs="Arial"/>
        </w:rPr>
        <w:t xml:space="preserve"> kemikalija</w:t>
      </w:r>
      <w:r w:rsidR="00FA25CE">
        <w:rPr>
          <w:rFonts w:ascii="Arial" w:hAnsi="Arial" w:cs="Arial"/>
        </w:rPr>
        <w:t>, biokemijskih reagensa i kitova, te laboratorijskog pribora i posuđa.</w:t>
      </w:r>
      <w:r w:rsidR="00F07122">
        <w:rPr>
          <w:rFonts w:ascii="Arial" w:hAnsi="Arial" w:cs="Arial"/>
        </w:rPr>
        <w:t xml:space="preserve"> </w:t>
      </w:r>
    </w:p>
    <w:p w:rsidR="00D61E5A" w:rsidRDefault="00D61E5A" w:rsidP="009221EA">
      <w:pPr>
        <w:spacing w:after="0" w:line="360" w:lineRule="auto"/>
        <w:jc w:val="both"/>
        <w:rPr>
          <w:rFonts w:ascii="Arial" w:hAnsi="Arial" w:cs="Arial"/>
        </w:rPr>
      </w:pPr>
    </w:p>
    <w:p w:rsidR="00D61E5A" w:rsidRDefault="007956C9" w:rsidP="009221EA">
      <w:pPr>
        <w:spacing w:after="0" w:line="360" w:lineRule="auto"/>
        <w:jc w:val="both"/>
        <w:rPr>
          <w:rFonts w:ascii="Arial" w:hAnsi="Arial" w:cs="Arial"/>
        </w:rPr>
      </w:pPr>
      <w:r w:rsidRPr="00D61E5A">
        <w:rPr>
          <w:rFonts w:ascii="Arial" w:hAnsi="Arial" w:cs="Arial"/>
          <w:b/>
          <w:u w:val="single"/>
        </w:rPr>
        <w:t>R</w:t>
      </w:r>
      <w:r w:rsidR="00F07122" w:rsidRPr="00D61E5A">
        <w:rPr>
          <w:rFonts w:ascii="Arial" w:hAnsi="Arial" w:cs="Arial"/>
          <w:b/>
          <w:u w:val="single"/>
        </w:rPr>
        <w:t xml:space="preserve">ashodi </w:t>
      </w:r>
      <w:r w:rsidRPr="00D61E5A">
        <w:rPr>
          <w:rFonts w:ascii="Arial" w:hAnsi="Arial" w:cs="Arial"/>
          <w:b/>
          <w:u w:val="single"/>
        </w:rPr>
        <w:t>za energiju</w:t>
      </w:r>
      <w:r w:rsidR="00D61E5A">
        <w:rPr>
          <w:rFonts w:ascii="Arial" w:hAnsi="Arial" w:cs="Arial"/>
        </w:rPr>
        <w:t xml:space="preserve"> </w:t>
      </w:r>
      <w:r w:rsidR="00D61E5A" w:rsidRPr="00D61E5A">
        <w:rPr>
          <w:rFonts w:ascii="Arial" w:hAnsi="Arial" w:cs="Arial"/>
          <w:b/>
        </w:rPr>
        <w:t>AOP (167)</w:t>
      </w:r>
      <w:r w:rsidR="00FA25CE">
        <w:rPr>
          <w:rFonts w:ascii="Arial" w:hAnsi="Arial" w:cs="Arial"/>
        </w:rPr>
        <w:t xml:space="preserve"> p</w:t>
      </w:r>
      <w:r w:rsidR="00D61E5A">
        <w:rPr>
          <w:rFonts w:ascii="Arial" w:hAnsi="Arial" w:cs="Arial"/>
        </w:rPr>
        <w:t xml:space="preserve">ovećani </w:t>
      </w:r>
      <w:r w:rsidR="00FA25CE">
        <w:rPr>
          <w:rFonts w:ascii="Arial" w:hAnsi="Arial" w:cs="Arial"/>
        </w:rPr>
        <w:t xml:space="preserve">su </w:t>
      </w:r>
      <w:r w:rsidR="00D61E5A">
        <w:rPr>
          <w:rFonts w:ascii="Arial" w:hAnsi="Arial" w:cs="Arial"/>
        </w:rPr>
        <w:t xml:space="preserve">u odnosu na 2020. godinu </w:t>
      </w:r>
      <w:r w:rsidR="00FA25CE">
        <w:rPr>
          <w:rFonts w:ascii="Arial" w:hAnsi="Arial" w:cs="Arial"/>
        </w:rPr>
        <w:t xml:space="preserve">za 62,60% zbog </w:t>
      </w:r>
      <w:r w:rsidR="00662FF9">
        <w:rPr>
          <w:rFonts w:ascii="Arial" w:hAnsi="Arial" w:cs="Arial"/>
        </w:rPr>
        <w:t xml:space="preserve">porasta cijene plina (trošak plina za 2020. godinu iznosio je 1.264.100 HRK,  a za 2021. godinu 3.804.632 HRK). </w:t>
      </w:r>
    </w:p>
    <w:p w:rsidR="00D61E5A" w:rsidRDefault="00D61E5A" w:rsidP="009221EA">
      <w:pPr>
        <w:spacing w:after="0" w:line="360" w:lineRule="auto"/>
        <w:jc w:val="both"/>
        <w:rPr>
          <w:rFonts w:ascii="Arial" w:hAnsi="Arial" w:cs="Arial"/>
        </w:rPr>
      </w:pPr>
    </w:p>
    <w:p w:rsidR="006107FE" w:rsidRDefault="006107FE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Rashodi za s</w:t>
      </w:r>
      <w:r w:rsidR="007956C9" w:rsidRPr="006107FE">
        <w:rPr>
          <w:rFonts w:ascii="Arial" w:hAnsi="Arial" w:cs="Arial"/>
          <w:b/>
          <w:u w:val="single"/>
        </w:rPr>
        <w:t>it</w:t>
      </w:r>
      <w:r w:rsidR="00D61E5A" w:rsidRPr="006107FE">
        <w:rPr>
          <w:rFonts w:ascii="Arial" w:hAnsi="Arial" w:cs="Arial"/>
          <w:b/>
          <w:u w:val="single"/>
        </w:rPr>
        <w:t>an</w:t>
      </w:r>
      <w:r w:rsidR="007956C9" w:rsidRPr="006107FE">
        <w:rPr>
          <w:rFonts w:ascii="Arial" w:hAnsi="Arial" w:cs="Arial"/>
          <w:b/>
          <w:u w:val="single"/>
        </w:rPr>
        <w:t xml:space="preserve"> inventar i auto gum</w:t>
      </w:r>
      <w:r w:rsidR="00D61E5A" w:rsidRPr="006107FE">
        <w:rPr>
          <w:rFonts w:ascii="Arial" w:hAnsi="Arial" w:cs="Arial"/>
          <w:b/>
          <w:u w:val="single"/>
        </w:rPr>
        <w:t>e</w:t>
      </w:r>
      <w:r w:rsidR="00D61E5A" w:rsidRPr="006107FE">
        <w:rPr>
          <w:rFonts w:ascii="Arial" w:hAnsi="Arial" w:cs="Arial"/>
          <w:b/>
        </w:rPr>
        <w:t xml:space="preserve"> AOP </w:t>
      </w:r>
      <w:r w:rsidRPr="006107FE">
        <w:rPr>
          <w:rFonts w:ascii="Arial" w:hAnsi="Arial" w:cs="Arial"/>
          <w:b/>
        </w:rPr>
        <w:t>(169)</w:t>
      </w:r>
      <w:r w:rsidR="007956C9">
        <w:rPr>
          <w:rFonts w:ascii="Arial" w:hAnsi="Arial" w:cs="Arial"/>
        </w:rPr>
        <w:t xml:space="preserve"> </w:t>
      </w:r>
      <w:r w:rsidR="00662FF9">
        <w:rPr>
          <w:rFonts w:ascii="Arial" w:hAnsi="Arial" w:cs="Arial"/>
        </w:rPr>
        <w:t>povećan</w:t>
      </w:r>
      <w:r>
        <w:rPr>
          <w:rFonts w:ascii="Arial" w:hAnsi="Arial" w:cs="Arial"/>
        </w:rPr>
        <w:t>i</w:t>
      </w:r>
      <w:r w:rsidR="00662F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u odnosu na 2020. godinu </w:t>
      </w:r>
      <w:r w:rsidR="00662FF9">
        <w:rPr>
          <w:rFonts w:ascii="Arial" w:hAnsi="Arial" w:cs="Arial"/>
        </w:rPr>
        <w:t xml:space="preserve"> za 243,00% zbog nabavke većeg broja kaveza za miševe, vatrogasnih aparata, </w:t>
      </w:r>
      <w:r w:rsidR="00AD03E8" w:rsidRPr="00F07668">
        <w:rPr>
          <w:rFonts w:ascii="Arial" w:hAnsi="Arial" w:cs="Arial"/>
        </w:rPr>
        <w:t>garniture alata</w:t>
      </w:r>
      <w:r w:rsidR="00AD03E8">
        <w:rPr>
          <w:rFonts w:ascii="Arial" w:hAnsi="Arial" w:cs="Arial"/>
        </w:rPr>
        <w:t xml:space="preserve"> za evakuaciju i spašavanje </w:t>
      </w:r>
      <w:r w:rsidR="00D61E5A">
        <w:rPr>
          <w:rFonts w:ascii="Arial" w:hAnsi="Arial" w:cs="Arial"/>
        </w:rPr>
        <w:t>i</w:t>
      </w:r>
      <w:r w:rsidR="00A30576">
        <w:rPr>
          <w:rFonts w:ascii="Arial" w:hAnsi="Arial" w:cs="Arial"/>
        </w:rPr>
        <w:t xml:space="preserve"> zaštitnih kaciga</w:t>
      </w:r>
      <w:r w:rsidR="00AD03E8">
        <w:rPr>
          <w:rFonts w:ascii="Arial" w:hAnsi="Arial" w:cs="Arial"/>
        </w:rPr>
        <w:t xml:space="preserve"> te dozimetara i nosača za dozimetre.</w:t>
      </w:r>
    </w:p>
    <w:p w:rsidR="006107FE" w:rsidRDefault="006107FE" w:rsidP="009221EA">
      <w:pPr>
        <w:spacing w:after="0" w:line="360" w:lineRule="auto"/>
        <w:jc w:val="both"/>
        <w:rPr>
          <w:rFonts w:ascii="Arial" w:hAnsi="Arial" w:cs="Arial"/>
        </w:rPr>
      </w:pPr>
    </w:p>
    <w:p w:rsidR="00B32EF0" w:rsidRDefault="006107FE" w:rsidP="009221EA">
      <w:pPr>
        <w:spacing w:after="0" w:line="360" w:lineRule="auto"/>
        <w:jc w:val="both"/>
        <w:rPr>
          <w:rFonts w:ascii="Arial" w:hAnsi="Arial" w:cs="Arial"/>
        </w:rPr>
      </w:pPr>
      <w:r w:rsidRPr="006107FE">
        <w:rPr>
          <w:rFonts w:ascii="Arial" w:hAnsi="Arial" w:cs="Arial"/>
          <w:b/>
          <w:u w:val="single"/>
        </w:rPr>
        <w:t xml:space="preserve">Rashodi </w:t>
      </w:r>
      <w:r w:rsidR="00662FF9" w:rsidRPr="006107FE">
        <w:rPr>
          <w:rFonts w:ascii="Arial" w:hAnsi="Arial" w:cs="Arial"/>
          <w:b/>
          <w:u w:val="single"/>
        </w:rPr>
        <w:t>za</w:t>
      </w:r>
      <w:r w:rsidR="000D5268" w:rsidRPr="006107FE">
        <w:rPr>
          <w:rFonts w:ascii="Arial" w:hAnsi="Arial" w:cs="Arial"/>
          <w:b/>
          <w:u w:val="single"/>
        </w:rPr>
        <w:t xml:space="preserve"> služben</w:t>
      </w:r>
      <w:r w:rsidR="00662FF9" w:rsidRPr="006107FE">
        <w:rPr>
          <w:rFonts w:ascii="Arial" w:hAnsi="Arial" w:cs="Arial"/>
          <w:b/>
          <w:u w:val="single"/>
        </w:rPr>
        <w:t>u</w:t>
      </w:r>
      <w:r w:rsidR="000D5268" w:rsidRPr="006107FE">
        <w:rPr>
          <w:rFonts w:ascii="Arial" w:hAnsi="Arial" w:cs="Arial"/>
          <w:b/>
          <w:u w:val="single"/>
        </w:rPr>
        <w:t xml:space="preserve">, </w:t>
      </w:r>
      <w:r w:rsidR="00662FF9" w:rsidRPr="006107FE">
        <w:rPr>
          <w:rFonts w:ascii="Arial" w:hAnsi="Arial" w:cs="Arial"/>
          <w:b/>
          <w:u w:val="single"/>
        </w:rPr>
        <w:t>radn</w:t>
      </w:r>
      <w:r w:rsidRPr="006107FE">
        <w:rPr>
          <w:rFonts w:ascii="Arial" w:hAnsi="Arial" w:cs="Arial"/>
          <w:b/>
          <w:u w:val="single"/>
        </w:rPr>
        <w:t>u</w:t>
      </w:r>
      <w:r w:rsidR="00662FF9" w:rsidRPr="006107FE">
        <w:rPr>
          <w:rFonts w:ascii="Arial" w:hAnsi="Arial" w:cs="Arial"/>
          <w:b/>
          <w:u w:val="single"/>
        </w:rPr>
        <w:t xml:space="preserve"> i zaštitn</w:t>
      </w:r>
      <w:r w:rsidR="00AD03E8" w:rsidRPr="006107FE">
        <w:rPr>
          <w:rFonts w:ascii="Arial" w:hAnsi="Arial" w:cs="Arial"/>
          <w:b/>
          <w:u w:val="single"/>
        </w:rPr>
        <w:t>u odjeću</w:t>
      </w:r>
      <w:r w:rsidR="00662FF9" w:rsidRPr="006107FE">
        <w:rPr>
          <w:rFonts w:ascii="Arial" w:hAnsi="Arial" w:cs="Arial"/>
          <w:b/>
        </w:rPr>
        <w:t xml:space="preserve"> </w:t>
      </w:r>
      <w:r w:rsidRPr="006107FE">
        <w:rPr>
          <w:rFonts w:ascii="Arial" w:hAnsi="Arial" w:cs="Arial"/>
          <w:b/>
        </w:rPr>
        <w:t xml:space="preserve">AOP (171) </w:t>
      </w:r>
      <w:r w:rsidR="00662FF9">
        <w:rPr>
          <w:rFonts w:ascii="Arial" w:hAnsi="Arial" w:cs="Arial"/>
        </w:rPr>
        <w:t>povećani su</w:t>
      </w:r>
      <w:r>
        <w:rPr>
          <w:rFonts w:ascii="Arial" w:hAnsi="Arial" w:cs="Arial"/>
        </w:rPr>
        <w:t xml:space="preserve"> odnosu na 2020. godinu </w:t>
      </w:r>
      <w:r w:rsidR="00662FF9">
        <w:rPr>
          <w:rFonts w:ascii="Arial" w:hAnsi="Arial" w:cs="Arial"/>
        </w:rPr>
        <w:t xml:space="preserve">za </w:t>
      </w:r>
      <w:r w:rsidR="00AD03E8">
        <w:rPr>
          <w:rFonts w:ascii="Arial" w:hAnsi="Arial" w:cs="Arial"/>
        </w:rPr>
        <w:t xml:space="preserve">210,70% zbog nabavke zaštitarske i vatrogasne odjeće, laboratorijskih kuta te zaštitnih rukavica, prsluka i naočala. </w:t>
      </w:r>
      <w:r w:rsidR="00662FF9">
        <w:rPr>
          <w:rFonts w:ascii="Arial" w:hAnsi="Arial" w:cs="Arial"/>
        </w:rPr>
        <w:t xml:space="preserve"> </w:t>
      </w:r>
      <w:r w:rsidR="00F07122">
        <w:rPr>
          <w:rFonts w:ascii="Arial" w:hAnsi="Arial" w:cs="Arial"/>
        </w:rPr>
        <w:t xml:space="preserve">   </w:t>
      </w:r>
      <w:r w:rsidR="00B32EF0">
        <w:rPr>
          <w:rFonts w:ascii="Arial" w:hAnsi="Arial" w:cs="Arial"/>
        </w:rPr>
        <w:t xml:space="preserve"> </w:t>
      </w:r>
    </w:p>
    <w:p w:rsidR="00455EBF" w:rsidRDefault="00455EBF" w:rsidP="009221EA">
      <w:pPr>
        <w:spacing w:after="0" w:line="360" w:lineRule="auto"/>
        <w:jc w:val="both"/>
        <w:rPr>
          <w:rFonts w:ascii="Arial" w:hAnsi="Arial" w:cs="Arial"/>
        </w:rPr>
      </w:pPr>
    </w:p>
    <w:p w:rsidR="006107FE" w:rsidRDefault="00455EBF" w:rsidP="009221EA">
      <w:pPr>
        <w:spacing w:after="0" w:line="360" w:lineRule="auto"/>
        <w:jc w:val="both"/>
        <w:rPr>
          <w:rFonts w:ascii="Arial" w:hAnsi="Arial" w:cs="Arial"/>
        </w:rPr>
      </w:pPr>
      <w:r w:rsidRPr="00370C02">
        <w:rPr>
          <w:rFonts w:ascii="Arial" w:hAnsi="Arial" w:cs="Arial"/>
          <w:b/>
          <w:u w:val="single"/>
        </w:rPr>
        <w:t>R</w:t>
      </w:r>
      <w:r w:rsidR="00DB0EEE" w:rsidRPr="00370C02">
        <w:rPr>
          <w:rFonts w:ascii="Arial" w:hAnsi="Arial" w:cs="Arial"/>
          <w:b/>
          <w:u w:val="single"/>
        </w:rPr>
        <w:t>ashodi</w:t>
      </w:r>
      <w:r w:rsidRPr="00370C02">
        <w:rPr>
          <w:rFonts w:ascii="Arial" w:hAnsi="Arial" w:cs="Arial"/>
          <w:b/>
          <w:u w:val="single"/>
        </w:rPr>
        <w:t xml:space="preserve"> </w:t>
      </w:r>
      <w:r w:rsidR="00DB0EEE" w:rsidRPr="00370C02">
        <w:rPr>
          <w:rFonts w:ascii="Arial" w:hAnsi="Arial" w:cs="Arial"/>
          <w:b/>
          <w:u w:val="single"/>
        </w:rPr>
        <w:t>za usluge</w:t>
      </w:r>
      <w:r w:rsidR="009C3B4E">
        <w:rPr>
          <w:rFonts w:ascii="Arial" w:hAnsi="Arial" w:cs="Arial"/>
        </w:rPr>
        <w:t xml:space="preserve"> </w:t>
      </w:r>
      <w:r w:rsidR="009C3B4E" w:rsidRPr="009C3B4E">
        <w:rPr>
          <w:rFonts w:ascii="Arial" w:hAnsi="Arial" w:cs="Arial"/>
          <w:b/>
        </w:rPr>
        <w:t>AOP (17</w:t>
      </w:r>
      <w:r w:rsidR="009E28DA">
        <w:rPr>
          <w:rFonts w:ascii="Arial" w:hAnsi="Arial" w:cs="Arial"/>
          <w:b/>
        </w:rPr>
        <w:t>2</w:t>
      </w:r>
      <w:r w:rsidR="009C3B4E" w:rsidRPr="009C3B4E">
        <w:rPr>
          <w:rFonts w:ascii="Arial" w:hAnsi="Arial" w:cs="Arial"/>
          <w:b/>
        </w:rPr>
        <w:t>)</w:t>
      </w:r>
      <w:r w:rsidR="00DB0EEE">
        <w:rPr>
          <w:rFonts w:ascii="Arial" w:hAnsi="Arial" w:cs="Arial"/>
        </w:rPr>
        <w:t xml:space="preserve"> povećani su </w:t>
      </w:r>
      <w:r>
        <w:rPr>
          <w:rFonts w:ascii="Arial" w:hAnsi="Arial" w:cs="Arial"/>
        </w:rPr>
        <w:t>u odnosu na 20</w:t>
      </w:r>
      <w:r w:rsidR="009E28DA">
        <w:rPr>
          <w:rFonts w:ascii="Arial" w:hAnsi="Arial" w:cs="Arial"/>
        </w:rPr>
        <w:t>20.</w:t>
      </w:r>
      <w:r>
        <w:rPr>
          <w:rFonts w:ascii="Arial" w:hAnsi="Arial" w:cs="Arial"/>
        </w:rPr>
        <w:t xml:space="preserve"> godinu za </w:t>
      </w:r>
      <w:r w:rsidR="009E28DA">
        <w:rPr>
          <w:rFonts w:ascii="Arial" w:hAnsi="Arial" w:cs="Arial"/>
        </w:rPr>
        <w:t>75,80</w:t>
      </w:r>
      <w:r w:rsidR="00C84CB9">
        <w:rPr>
          <w:rFonts w:ascii="Arial" w:hAnsi="Arial" w:cs="Arial"/>
        </w:rPr>
        <w:t xml:space="preserve">%. </w:t>
      </w:r>
    </w:p>
    <w:p w:rsidR="006107FE" w:rsidRDefault="006107FE" w:rsidP="009221EA">
      <w:pPr>
        <w:spacing w:after="0" w:line="360" w:lineRule="auto"/>
        <w:jc w:val="both"/>
        <w:rPr>
          <w:rFonts w:ascii="Arial" w:hAnsi="Arial" w:cs="Arial"/>
        </w:rPr>
      </w:pPr>
    </w:p>
    <w:p w:rsidR="006107FE" w:rsidRDefault="006107FE" w:rsidP="009221EA">
      <w:pPr>
        <w:spacing w:after="0" w:line="360" w:lineRule="auto"/>
        <w:jc w:val="both"/>
        <w:rPr>
          <w:rFonts w:ascii="Arial" w:hAnsi="Arial" w:cs="Arial"/>
        </w:rPr>
      </w:pPr>
      <w:r w:rsidRPr="006107FE">
        <w:rPr>
          <w:rFonts w:ascii="Arial" w:hAnsi="Arial" w:cs="Arial"/>
          <w:b/>
          <w:u w:val="single"/>
        </w:rPr>
        <w:t>Usluge telefona, pošte i prijevoza</w:t>
      </w:r>
      <w:r w:rsidRPr="006107FE">
        <w:rPr>
          <w:rFonts w:ascii="Arial" w:hAnsi="Arial" w:cs="Arial"/>
          <w:b/>
        </w:rPr>
        <w:t xml:space="preserve"> AOP (173)</w:t>
      </w:r>
      <w:r>
        <w:rPr>
          <w:rFonts w:ascii="Arial" w:hAnsi="Arial" w:cs="Arial"/>
        </w:rPr>
        <w:t xml:space="preserve"> pove</w:t>
      </w:r>
      <w:r w:rsidR="00455EBF">
        <w:rPr>
          <w:rFonts w:ascii="Arial" w:hAnsi="Arial" w:cs="Arial"/>
        </w:rPr>
        <w:t>ćan</w:t>
      </w:r>
      <w:r>
        <w:rPr>
          <w:rFonts w:ascii="Arial" w:hAnsi="Arial" w:cs="Arial"/>
        </w:rPr>
        <w:t>e</w:t>
      </w:r>
      <w:r w:rsidR="00455EBF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 xml:space="preserve"> u odnosu na 2020. godinu za 26,00% zbog povećanja troškova za prijevoz i dostavu </w:t>
      </w:r>
      <w:r w:rsidR="00B41BFC">
        <w:rPr>
          <w:rFonts w:ascii="Arial" w:hAnsi="Arial" w:cs="Arial"/>
        </w:rPr>
        <w:t>roba te troškova poštarina.</w:t>
      </w:r>
    </w:p>
    <w:p w:rsidR="006107FE" w:rsidRDefault="006107FE" w:rsidP="009221EA">
      <w:pPr>
        <w:spacing w:after="0" w:line="360" w:lineRule="auto"/>
        <w:jc w:val="both"/>
        <w:rPr>
          <w:rFonts w:ascii="Arial" w:hAnsi="Arial" w:cs="Arial"/>
        </w:rPr>
      </w:pPr>
    </w:p>
    <w:p w:rsidR="00B13A43" w:rsidRDefault="00B41BFC" w:rsidP="009221EA">
      <w:pPr>
        <w:spacing w:after="0" w:line="360" w:lineRule="auto"/>
        <w:jc w:val="both"/>
        <w:rPr>
          <w:rFonts w:ascii="Arial" w:hAnsi="Arial" w:cs="Arial"/>
        </w:rPr>
      </w:pPr>
      <w:r w:rsidRPr="00B41BFC">
        <w:rPr>
          <w:rFonts w:ascii="Arial" w:hAnsi="Arial" w:cs="Arial"/>
          <w:b/>
          <w:u w:val="single"/>
        </w:rPr>
        <w:t>U</w:t>
      </w:r>
      <w:r w:rsidR="008670F9" w:rsidRPr="00B41BFC">
        <w:rPr>
          <w:rFonts w:ascii="Arial" w:hAnsi="Arial" w:cs="Arial"/>
          <w:b/>
          <w:u w:val="single"/>
        </w:rPr>
        <w:t>sluge tekućeg i investicijskog održavanja</w:t>
      </w:r>
      <w:r w:rsidRPr="00B41BFC">
        <w:rPr>
          <w:rFonts w:ascii="Arial" w:hAnsi="Arial" w:cs="Arial"/>
          <w:b/>
        </w:rPr>
        <w:t xml:space="preserve"> AOP (174)</w:t>
      </w:r>
      <w:r w:rsidR="0086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povećane su u odnosu na 2020. godinu za 19,00% zbog radova na s</w:t>
      </w:r>
      <w:r w:rsidR="00AE1773">
        <w:rPr>
          <w:rFonts w:ascii="Arial" w:hAnsi="Arial" w:cs="Arial"/>
        </w:rPr>
        <w:t>anacija zidova</w:t>
      </w:r>
      <w:r w:rsidR="00A30576">
        <w:rPr>
          <w:rFonts w:ascii="Arial" w:hAnsi="Arial" w:cs="Arial"/>
        </w:rPr>
        <w:t>, podova</w:t>
      </w:r>
      <w:r w:rsidR="00AE1773">
        <w:rPr>
          <w:rFonts w:ascii="Arial" w:hAnsi="Arial" w:cs="Arial"/>
        </w:rPr>
        <w:t xml:space="preserve"> i krov</w:t>
      </w:r>
      <w:r w:rsidR="00A30576">
        <w:rPr>
          <w:rFonts w:ascii="Arial" w:hAnsi="Arial" w:cs="Arial"/>
        </w:rPr>
        <w:t>a, ventilacije i klimatizacije</w:t>
      </w:r>
      <w:r w:rsidR="00AE1773">
        <w:rPr>
          <w:rFonts w:ascii="Arial" w:hAnsi="Arial" w:cs="Arial"/>
        </w:rPr>
        <w:t xml:space="preserve"> te servis</w:t>
      </w:r>
      <w:r w:rsidR="00D61E5A">
        <w:rPr>
          <w:rFonts w:ascii="Arial" w:hAnsi="Arial" w:cs="Arial"/>
        </w:rPr>
        <w:t>a</w:t>
      </w:r>
      <w:r w:rsidR="008670F9">
        <w:rPr>
          <w:rFonts w:ascii="Arial" w:hAnsi="Arial" w:cs="Arial"/>
        </w:rPr>
        <w:t xml:space="preserve"> opreme</w:t>
      </w:r>
      <w:r w:rsidR="00AE1773">
        <w:rPr>
          <w:rFonts w:ascii="Arial" w:hAnsi="Arial" w:cs="Arial"/>
        </w:rPr>
        <w:t>.</w:t>
      </w:r>
    </w:p>
    <w:p w:rsidR="00B41BFC" w:rsidRDefault="00B41BFC" w:rsidP="009221EA">
      <w:pPr>
        <w:spacing w:after="0" w:line="360" w:lineRule="auto"/>
        <w:jc w:val="both"/>
        <w:rPr>
          <w:rFonts w:ascii="Arial" w:hAnsi="Arial" w:cs="Arial"/>
        </w:rPr>
      </w:pPr>
    </w:p>
    <w:p w:rsidR="00B41BFC" w:rsidRDefault="00B41BFC" w:rsidP="009221EA">
      <w:pPr>
        <w:spacing w:after="0" w:line="360" w:lineRule="auto"/>
        <w:jc w:val="both"/>
        <w:rPr>
          <w:rFonts w:ascii="Arial" w:hAnsi="Arial" w:cs="Arial"/>
        </w:rPr>
      </w:pPr>
      <w:r w:rsidRPr="00B41BFC">
        <w:rPr>
          <w:rFonts w:ascii="Arial" w:hAnsi="Arial" w:cs="Arial"/>
          <w:b/>
          <w:u w:val="single"/>
        </w:rPr>
        <w:t>Usluge promidžbe i informiranja</w:t>
      </w:r>
      <w:r w:rsidRPr="00B41BFC">
        <w:rPr>
          <w:rFonts w:ascii="Arial" w:hAnsi="Arial" w:cs="Arial"/>
          <w:b/>
        </w:rPr>
        <w:t xml:space="preserve"> AOP (175)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povećane su u odnosu na 2020. godinu za 57,30% </w:t>
      </w:r>
      <w:r w:rsidR="00623927">
        <w:rPr>
          <w:rFonts w:ascii="Arial" w:hAnsi="Arial" w:cs="Arial"/>
        </w:rPr>
        <w:t xml:space="preserve">zbog povećanja troškova promidžbenog materijala vezano uz završetak projekata, troškova za oglase i natječaje te troškova za objavu radova. </w:t>
      </w:r>
    </w:p>
    <w:p w:rsidR="00623927" w:rsidRPr="00B41BFC" w:rsidRDefault="00623927" w:rsidP="009221EA">
      <w:pPr>
        <w:spacing w:after="0" w:line="360" w:lineRule="auto"/>
        <w:jc w:val="both"/>
        <w:rPr>
          <w:rFonts w:ascii="Arial" w:hAnsi="Arial" w:cs="Arial"/>
        </w:rPr>
      </w:pPr>
    </w:p>
    <w:p w:rsidR="0085135F" w:rsidRDefault="00623927" w:rsidP="009221EA">
      <w:pPr>
        <w:spacing w:after="0" w:line="360" w:lineRule="auto"/>
        <w:jc w:val="both"/>
        <w:rPr>
          <w:rFonts w:ascii="Arial" w:hAnsi="Arial" w:cs="Arial"/>
        </w:rPr>
      </w:pPr>
      <w:r w:rsidRPr="00623927">
        <w:rPr>
          <w:rFonts w:ascii="Arial" w:hAnsi="Arial" w:cs="Arial"/>
          <w:b/>
          <w:u w:val="single"/>
        </w:rPr>
        <w:t>K</w:t>
      </w:r>
      <w:r w:rsidR="00B13A43" w:rsidRPr="00623927">
        <w:rPr>
          <w:rFonts w:ascii="Arial" w:hAnsi="Arial" w:cs="Arial"/>
          <w:b/>
          <w:u w:val="single"/>
        </w:rPr>
        <w:t>omunaln</w:t>
      </w:r>
      <w:r w:rsidRPr="00623927">
        <w:rPr>
          <w:rFonts w:ascii="Arial" w:hAnsi="Arial" w:cs="Arial"/>
          <w:b/>
          <w:u w:val="single"/>
        </w:rPr>
        <w:t>e</w:t>
      </w:r>
      <w:r w:rsidR="00B13A43" w:rsidRPr="00623927">
        <w:rPr>
          <w:rFonts w:ascii="Arial" w:hAnsi="Arial" w:cs="Arial"/>
          <w:b/>
          <w:u w:val="single"/>
        </w:rPr>
        <w:t xml:space="preserve"> uslug</w:t>
      </w:r>
      <w:r w:rsidRPr="00623927">
        <w:rPr>
          <w:rFonts w:ascii="Arial" w:hAnsi="Arial" w:cs="Arial"/>
          <w:b/>
          <w:u w:val="single"/>
        </w:rPr>
        <w:t>e</w:t>
      </w:r>
      <w:r w:rsidRPr="00623927">
        <w:rPr>
          <w:rFonts w:ascii="Arial" w:hAnsi="Arial" w:cs="Arial"/>
          <w:b/>
        </w:rPr>
        <w:t xml:space="preserve"> AOP (176)</w:t>
      </w:r>
      <w:r>
        <w:rPr>
          <w:rFonts w:ascii="Arial" w:hAnsi="Arial" w:cs="Arial"/>
        </w:rPr>
        <w:t xml:space="preserve"> </w:t>
      </w:r>
      <w:r w:rsidR="00B13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povećane su u odnosu na 2020. godinu </w:t>
      </w:r>
      <w:r w:rsidR="00B13A43">
        <w:rPr>
          <w:rFonts w:ascii="Arial" w:hAnsi="Arial" w:cs="Arial"/>
        </w:rPr>
        <w:t xml:space="preserve">za 391,30% </w:t>
      </w:r>
      <w:r>
        <w:rPr>
          <w:rFonts w:ascii="Arial" w:hAnsi="Arial" w:cs="Arial"/>
        </w:rPr>
        <w:t xml:space="preserve">a </w:t>
      </w:r>
      <w:r w:rsidR="00B13A43">
        <w:rPr>
          <w:rFonts w:ascii="Arial" w:hAnsi="Arial" w:cs="Arial"/>
        </w:rPr>
        <w:t>odnos</w:t>
      </w:r>
      <w:r>
        <w:rPr>
          <w:rFonts w:ascii="Arial" w:hAnsi="Arial" w:cs="Arial"/>
        </w:rPr>
        <w:t>e</w:t>
      </w:r>
      <w:r w:rsidR="00B13A43">
        <w:rPr>
          <w:rFonts w:ascii="Arial" w:hAnsi="Arial" w:cs="Arial"/>
        </w:rPr>
        <w:t xml:space="preserve"> se na plaćene troškove povećanja priključne snage i/ili promjene na priključku na elektroenergetsku mrežu (HEP-ODS d.o.o.) te komunalne doprinose za rekonstrukciju zgrada (Grad Zagreb) za projekt O-ZIP.</w:t>
      </w:r>
    </w:p>
    <w:p w:rsidR="00623927" w:rsidRDefault="00623927" w:rsidP="009221EA">
      <w:pPr>
        <w:spacing w:after="0" w:line="360" w:lineRule="auto"/>
        <w:jc w:val="both"/>
        <w:rPr>
          <w:rFonts w:ascii="Arial" w:hAnsi="Arial" w:cs="Arial"/>
        </w:rPr>
      </w:pPr>
    </w:p>
    <w:p w:rsidR="0085135F" w:rsidRDefault="00623927" w:rsidP="009221EA">
      <w:pPr>
        <w:spacing w:after="0" w:line="360" w:lineRule="auto"/>
        <w:jc w:val="both"/>
        <w:rPr>
          <w:rFonts w:ascii="Arial" w:hAnsi="Arial" w:cs="Arial"/>
        </w:rPr>
      </w:pPr>
      <w:r w:rsidRPr="00623927">
        <w:rPr>
          <w:rFonts w:ascii="Arial" w:hAnsi="Arial" w:cs="Arial"/>
          <w:b/>
          <w:u w:val="single"/>
        </w:rPr>
        <w:t>Z</w:t>
      </w:r>
      <w:r w:rsidR="0085135F" w:rsidRPr="00623927">
        <w:rPr>
          <w:rFonts w:ascii="Arial" w:hAnsi="Arial" w:cs="Arial"/>
          <w:b/>
          <w:u w:val="single"/>
        </w:rPr>
        <w:t>akupnin</w:t>
      </w:r>
      <w:r w:rsidRPr="00623927">
        <w:rPr>
          <w:rFonts w:ascii="Arial" w:hAnsi="Arial" w:cs="Arial"/>
          <w:b/>
          <w:u w:val="single"/>
        </w:rPr>
        <w:t>e</w:t>
      </w:r>
      <w:r w:rsidR="0085135F" w:rsidRPr="00623927">
        <w:rPr>
          <w:rFonts w:ascii="Arial" w:hAnsi="Arial" w:cs="Arial"/>
          <w:b/>
          <w:u w:val="single"/>
        </w:rPr>
        <w:t xml:space="preserve"> i najamnin</w:t>
      </w:r>
      <w:r w:rsidRPr="00623927">
        <w:rPr>
          <w:rFonts w:ascii="Arial" w:hAnsi="Arial" w:cs="Arial"/>
          <w:b/>
          <w:u w:val="single"/>
        </w:rPr>
        <w:t>e</w:t>
      </w:r>
      <w:r w:rsidRPr="00623927">
        <w:rPr>
          <w:rFonts w:ascii="Arial" w:hAnsi="Arial" w:cs="Arial"/>
          <w:b/>
        </w:rPr>
        <w:t xml:space="preserve"> AOP (177) </w:t>
      </w:r>
      <w:r w:rsidR="0085135F">
        <w:rPr>
          <w:rFonts w:ascii="Arial" w:hAnsi="Arial" w:cs="Arial"/>
        </w:rPr>
        <w:t>povećan</w:t>
      </w:r>
      <w:r>
        <w:rPr>
          <w:rFonts w:ascii="Arial" w:hAnsi="Arial" w:cs="Arial"/>
        </w:rPr>
        <w:t>e</w:t>
      </w:r>
      <w:r w:rsidR="0085135F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 xml:space="preserve">u odnosu na 2020. godinu </w:t>
      </w:r>
      <w:r w:rsidR="0085135F">
        <w:rPr>
          <w:rFonts w:ascii="Arial" w:hAnsi="Arial" w:cs="Arial"/>
        </w:rPr>
        <w:t xml:space="preserve">za 154,50% </w:t>
      </w:r>
      <w:r>
        <w:rPr>
          <w:rFonts w:ascii="Arial" w:hAnsi="Arial" w:cs="Arial"/>
        </w:rPr>
        <w:t xml:space="preserve"> </w:t>
      </w:r>
      <w:r w:rsidR="0085135F">
        <w:rPr>
          <w:rFonts w:ascii="Arial" w:hAnsi="Arial" w:cs="Arial"/>
        </w:rPr>
        <w:t>zbog više plaćenih troškova licenci te troškova najma broda u svrhu projekata (</w:t>
      </w:r>
      <w:proofErr w:type="spellStart"/>
      <w:r w:rsidR="0085135F">
        <w:rPr>
          <w:rFonts w:ascii="Arial" w:hAnsi="Arial" w:cs="Arial"/>
        </w:rPr>
        <w:t>HrZZ</w:t>
      </w:r>
      <w:proofErr w:type="spellEnd"/>
      <w:r w:rsidR="0085135F">
        <w:rPr>
          <w:rFonts w:ascii="Arial" w:hAnsi="Arial" w:cs="Arial"/>
        </w:rPr>
        <w:t xml:space="preserve"> i ESIF).</w:t>
      </w:r>
    </w:p>
    <w:p w:rsidR="00623927" w:rsidRDefault="00623927" w:rsidP="009221EA">
      <w:pPr>
        <w:spacing w:after="0" w:line="360" w:lineRule="auto"/>
        <w:jc w:val="both"/>
        <w:rPr>
          <w:rFonts w:ascii="Arial" w:hAnsi="Arial" w:cs="Arial"/>
        </w:rPr>
      </w:pPr>
    </w:p>
    <w:p w:rsidR="00413D5C" w:rsidRPr="00413D5C" w:rsidRDefault="00413D5C" w:rsidP="009221EA">
      <w:pPr>
        <w:spacing w:after="0" w:line="360" w:lineRule="auto"/>
        <w:jc w:val="both"/>
        <w:rPr>
          <w:rFonts w:ascii="Arial" w:hAnsi="Arial" w:cs="Arial"/>
        </w:rPr>
      </w:pPr>
      <w:r w:rsidRPr="00623927">
        <w:rPr>
          <w:rFonts w:ascii="Arial" w:hAnsi="Arial" w:cs="Arial"/>
          <w:b/>
          <w:u w:val="single"/>
        </w:rPr>
        <w:t>Zdravstvene i veterinarske usluge</w:t>
      </w:r>
      <w:r w:rsidR="00623927">
        <w:rPr>
          <w:rFonts w:ascii="Arial" w:hAnsi="Arial" w:cs="Arial"/>
        </w:rPr>
        <w:t xml:space="preserve"> </w:t>
      </w:r>
      <w:r w:rsidR="00623927" w:rsidRPr="00623927">
        <w:rPr>
          <w:rFonts w:ascii="Arial" w:hAnsi="Arial" w:cs="Arial"/>
          <w:b/>
        </w:rPr>
        <w:t>AOP (178)</w:t>
      </w:r>
      <w:r w:rsidR="00623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povećane su</w:t>
      </w:r>
      <w:r w:rsidR="00623927">
        <w:rPr>
          <w:rFonts w:ascii="Arial" w:hAnsi="Arial" w:cs="Arial"/>
        </w:rPr>
        <w:t xml:space="preserve"> u odnosu na 2020. godinu</w:t>
      </w:r>
      <w:r>
        <w:rPr>
          <w:rFonts w:ascii="Arial" w:hAnsi="Arial" w:cs="Arial"/>
        </w:rPr>
        <w:t xml:space="preserve"> za 31,80% zbog troškova testiranja na virus </w:t>
      </w:r>
      <w:r w:rsidRPr="00413D5C">
        <w:rPr>
          <w:rFonts w:ascii="Arial" w:hAnsi="Arial" w:cs="Arial"/>
        </w:rPr>
        <w:t>SARS-SoV-2 potrebnog za dolazak na posao sukladno Odluci Stožera civilne zaštite RH</w:t>
      </w:r>
      <w:r>
        <w:rPr>
          <w:rFonts w:ascii="Arial" w:hAnsi="Arial" w:cs="Arial"/>
        </w:rPr>
        <w:t xml:space="preserve"> te ostalih laboratorijskih usluga vezano uz projektne aktivnosti. </w:t>
      </w:r>
    </w:p>
    <w:p w:rsidR="00623927" w:rsidRDefault="00623927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145E62" w:rsidRDefault="00A84FDB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623927">
        <w:rPr>
          <w:rFonts w:ascii="Arial" w:eastAsia="Times New Roman" w:hAnsi="Arial" w:cs="Arial"/>
          <w:b/>
          <w:u w:val="single"/>
          <w:lang w:eastAsia="hr-HR"/>
        </w:rPr>
        <w:t>Intelektualne i osobne usluge</w:t>
      </w:r>
      <w:r>
        <w:rPr>
          <w:rFonts w:ascii="Arial" w:eastAsia="Times New Roman" w:hAnsi="Arial" w:cs="Arial"/>
          <w:lang w:eastAsia="hr-HR"/>
        </w:rPr>
        <w:t xml:space="preserve"> </w:t>
      </w:r>
      <w:r w:rsidR="00623927" w:rsidRPr="00623927">
        <w:rPr>
          <w:rFonts w:ascii="Arial" w:eastAsia="Times New Roman" w:hAnsi="Arial" w:cs="Arial"/>
          <w:b/>
          <w:lang w:eastAsia="hr-HR"/>
        </w:rPr>
        <w:t>AOP (179)</w:t>
      </w:r>
      <w:r w:rsidR="0062392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povećane su </w:t>
      </w:r>
      <w:r w:rsidR="00623927">
        <w:rPr>
          <w:rFonts w:ascii="Arial" w:eastAsia="Times New Roman" w:hAnsi="Arial" w:cs="Arial"/>
          <w:lang w:eastAsia="hr-HR"/>
        </w:rPr>
        <w:t xml:space="preserve">u odnosu na 2020. godinu </w:t>
      </w:r>
      <w:r>
        <w:rPr>
          <w:rFonts w:ascii="Arial" w:eastAsia="Times New Roman" w:hAnsi="Arial" w:cs="Arial"/>
          <w:lang w:eastAsia="hr-HR"/>
        </w:rPr>
        <w:t xml:space="preserve">za 53,50% zbog </w:t>
      </w:r>
      <w:r w:rsidR="00145E62">
        <w:rPr>
          <w:rFonts w:ascii="Arial" w:eastAsia="Times New Roman" w:hAnsi="Arial" w:cs="Arial"/>
          <w:lang w:eastAsia="hr-HR"/>
        </w:rPr>
        <w:t>konzultantskih usluga i usluga upravljanja projektom O-ZIP.</w:t>
      </w:r>
    </w:p>
    <w:p w:rsidR="00145E62" w:rsidRDefault="00145E62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0835F5" w:rsidRDefault="00145E62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145E62">
        <w:rPr>
          <w:rFonts w:ascii="Arial" w:eastAsia="Times New Roman" w:hAnsi="Arial" w:cs="Arial"/>
          <w:b/>
          <w:u w:val="single"/>
          <w:lang w:eastAsia="hr-HR"/>
        </w:rPr>
        <w:t>Računalne usluge AOP</w:t>
      </w:r>
      <w:r w:rsidRPr="00145E62">
        <w:rPr>
          <w:rFonts w:ascii="Arial" w:eastAsia="Times New Roman" w:hAnsi="Arial" w:cs="Arial"/>
          <w:b/>
          <w:lang w:eastAsia="hr-HR"/>
        </w:rPr>
        <w:t xml:space="preserve"> (180) 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145E62">
        <w:rPr>
          <w:rFonts w:ascii="Arial" w:eastAsia="Times New Roman" w:hAnsi="Arial" w:cs="Arial"/>
          <w:lang w:eastAsia="hr-HR"/>
        </w:rPr>
        <w:t>povećane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145E62">
        <w:rPr>
          <w:rFonts w:ascii="Arial" w:eastAsia="Times New Roman" w:hAnsi="Arial" w:cs="Arial"/>
          <w:lang w:eastAsia="hr-HR"/>
        </w:rPr>
        <w:t>su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Pr="00145E62">
        <w:rPr>
          <w:rFonts w:ascii="Arial" w:eastAsia="Times New Roman" w:hAnsi="Arial" w:cs="Arial"/>
          <w:lang w:eastAsia="hr-HR"/>
        </w:rPr>
        <w:t>u odnosu</w:t>
      </w:r>
      <w:r>
        <w:rPr>
          <w:rFonts w:ascii="Arial" w:eastAsia="Times New Roman" w:hAnsi="Arial" w:cs="Arial"/>
          <w:lang w:eastAsia="hr-HR"/>
        </w:rPr>
        <w:t xml:space="preserve"> na 2020. godinu zbog većih</w:t>
      </w:r>
      <w:r w:rsidR="00A30576">
        <w:rPr>
          <w:rFonts w:ascii="Arial" w:eastAsia="Times New Roman" w:hAnsi="Arial" w:cs="Arial"/>
          <w:lang w:eastAsia="hr-HR"/>
        </w:rPr>
        <w:t xml:space="preserve"> troškova o</w:t>
      </w:r>
      <w:r w:rsidR="000835F5">
        <w:rPr>
          <w:rFonts w:ascii="Arial" w:eastAsia="Times New Roman" w:hAnsi="Arial" w:cs="Arial"/>
          <w:lang w:eastAsia="hr-HR"/>
        </w:rPr>
        <w:t>državanja računalnih sustava i servera.</w:t>
      </w:r>
    </w:p>
    <w:p w:rsidR="00145E62" w:rsidRDefault="00145E62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A84FDB" w:rsidRDefault="00C468B8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145E62">
        <w:rPr>
          <w:rFonts w:ascii="Arial" w:eastAsia="Times New Roman" w:hAnsi="Arial" w:cs="Arial"/>
          <w:b/>
          <w:u w:val="single"/>
          <w:lang w:eastAsia="hr-HR"/>
        </w:rPr>
        <w:t>Ostale usluge</w:t>
      </w:r>
      <w:r w:rsidRPr="00145E62">
        <w:rPr>
          <w:rFonts w:ascii="Arial" w:eastAsia="Times New Roman" w:hAnsi="Arial" w:cs="Arial"/>
          <w:b/>
          <w:lang w:eastAsia="hr-HR"/>
        </w:rPr>
        <w:t xml:space="preserve"> </w:t>
      </w:r>
      <w:r w:rsidR="00145E62" w:rsidRPr="00145E62">
        <w:rPr>
          <w:rFonts w:ascii="Arial" w:eastAsia="Times New Roman" w:hAnsi="Arial" w:cs="Arial"/>
          <w:b/>
          <w:lang w:eastAsia="hr-HR"/>
        </w:rPr>
        <w:t>AOP (181)</w:t>
      </w:r>
      <w:r w:rsidR="00145E62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smanjenje su</w:t>
      </w:r>
      <w:r w:rsidR="00145E62">
        <w:rPr>
          <w:rFonts w:ascii="Arial" w:eastAsia="Times New Roman" w:hAnsi="Arial" w:cs="Arial"/>
          <w:lang w:eastAsia="hr-HR"/>
        </w:rPr>
        <w:t xml:space="preserve"> u odnosu na 2020. godinu</w:t>
      </w:r>
      <w:r>
        <w:rPr>
          <w:rFonts w:ascii="Arial" w:eastAsia="Times New Roman" w:hAnsi="Arial" w:cs="Arial"/>
          <w:lang w:eastAsia="hr-HR"/>
        </w:rPr>
        <w:t xml:space="preserve"> za 12,90% zbog </w:t>
      </w:r>
      <w:r w:rsidR="00145E62">
        <w:rPr>
          <w:rFonts w:ascii="Arial" w:eastAsia="Times New Roman" w:hAnsi="Arial" w:cs="Arial"/>
          <w:lang w:eastAsia="hr-HR"/>
        </w:rPr>
        <w:t>troškova u 2</w:t>
      </w:r>
      <w:r w:rsidR="00A30576">
        <w:rPr>
          <w:rFonts w:ascii="Arial" w:eastAsia="Times New Roman" w:hAnsi="Arial" w:cs="Arial"/>
          <w:lang w:eastAsia="hr-HR"/>
        </w:rPr>
        <w:t>020. godini koji su se odnosili</w:t>
      </w:r>
      <w:r w:rsidR="00145E62">
        <w:rPr>
          <w:rFonts w:ascii="Arial" w:eastAsia="Times New Roman" w:hAnsi="Arial" w:cs="Arial"/>
          <w:lang w:eastAsia="hr-HR"/>
        </w:rPr>
        <w:t xml:space="preserve"> na </w:t>
      </w:r>
      <w:r w:rsidRPr="00F07668">
        <w:rPr>
          <w:rFonts w:ascii="Arial" w:eastAsia="Times New Roman" w:hAnsi="Arial" w:cs="Arial"/>
          <w:lang w:eastAsia="hr-HR"/>
        </w:rPr>
        <w:t>obavljanj</w:t>
      </w:r>
      <w:r w:rsidR="00F07668" w:rsidRPr="00F07668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 terenskog rada na TTP projektu Evo </w:t>
      </w:r>
      <w:proofErr w:type="spellStart"/>
      <w:r>
        <w:rPr>
          <w:rFonts w:ascii="Arial" w:eastAsia="Times New Roman" w:hAnsi="Arial" w:cs="Arial"/>
          <w:lang w:eastAsia="hr-HR"/>
        </w:rPr>
        <w:t>Dark</w:t>
      </w:r>
      <w:proofErr w:type="spellEnd"/>
      <w:r w:rsidR="00145E62">
        <w:rPr>
          <w:rFonts w:ascii="Arial" w:eastAsia="Times New Roman" w:hAnsi="Arial" w:cs="Arial"/>
          <w:lang w:eastAsia="hr-HR"/>
        </w:rPr>
        <w:t>.</w:t>
      </w:r>
    </w:p>
    <w:p w:rsidR="00145E62" w:rsidRDefault="00145E62" w:rsidP="0081462D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81462D" w:rsidRDefault="00145E62" w:rsidP="0081462D">
      <w:pPr>
        <w:spacing w:after="0" w:line="360" w:lineRule="auto"/>
        <w:jc w:val="both"/>
        <w:rPr>
          <w:rFonts w:ascii="Arial" w:hAnsi="Arial" w:cs="Arial"/>
        </w:rPr>
      </w:pPr>
      <w:r w:rsidRPr="00145E62">
        <w:rPr>
          <w:rFonts w:ascii="Arial" w:eastAsia="Times New Roman" w:hAnsi="Arial" w:cs="Arial"/>
          <w:b/>
          <w:u w:val="single"/>
          <w:lang w:eastAsia="hr-HR"/>
        </w:rPr>
        <w:t>Naknade troškova osobama izvan radnog odnosa</w:t>
      </w:r>
      <w:r w:rsidRPr="00145E62">
        <w:rPr>
          <w:rFonts w:ascii="Arial" w:eastAsia="Times New Roman" w:hAnsi="Arial" w:cs="Arial"/>
          <w:b/>
          <w:lang w:eastAsia="hr-HR"/>
        </w:rPr>
        <w:t xml:space="preserve"> AOP (182)</w:t>
      </w:r>
      <w:r w:rsidR="00D707CB" w:rsidRPr="00C468B8">
        <w:rPr>
          <w:rFonts w:ascii="Arial" w:eastAsia="Times New Roman" w:hAnsi="Arial" w:cs="Arial"/>
          <w:lang w:eastAsia="hr-HR"/>
        </w:rPr>
        <w:t xml:space="preserve"> </w:t>
      </w:r>
      <w:r w:rsidR="00C468B8">
        <w:rPr>
          <w:rFonts w:ascii="Arial" w:eastAsia="Times New Roman" w:hAnsi="Arial" w:cs="Arial"/>
          <w:lang w:eastAsia="hr-HR"/>
        </w:rPr>
        <w:t xml:space="preserve">povećane </w:t>
      </w:r>
      <w:r w:rsidR="00370C02">
        <w:rPr>
          <w:rFonts w:ascii="Arial" w:eastAsia="Times New Roman" w:hAnsi="Arial" w:cs="Arial"/>
          <w:lang w:eastAsia="hr-HR"/>
        </w:rPr>
        <w:t xml:space="preserve">su </w:t>
      </w:r>
      <w:r>
        <w:rPr>
          <w:rFonts w:ascii="Arial" w:eastAsia="Times New Roman" w:hAnsi="Arial" w:cs="Arial"/>
          <w:lang w:eastAsia="hr-HR"/>
        </w:rPr>
        <w:t xml:space="preserve">u odnosu na 2020. godinu </w:t>
      </w:r>
      <w:r w:rsidR="00C468B8">
        <w:rPr>
          <w:rFonts w:ascii="Arial" w:eastAsia="Times New Roman" w:hAnsi="Arial" w:cs="Arial"/>
          <w:lang w:eastAsia="hr-HR"/>
        </w:rPr>
        <w:t>za 8</w:t>
      </w:r>
      <w:r w:rsidR="0081462D">
        <w:rPr>
          <w:rFonts w:ascii="Arial" w:eastAsia="Times New Roman" w:hAnsi="Arial" w:cs="Arial"/>
          <w:lang w:eastAsia="hr-HR"/>
        </w:rPr>
        <w:t>2,</w:t>
      </w:r>
      <w:r w:rsidR="00C468B8">
        <w:rPr>
          <w:rFonts w:ascii="Arial" w:eastAsia="Times New Roman" w:hAnsi="Arial" w:cs="Arial"/>
          <w:lang w:eastAsia="hr-HR"/>
        </w:rPr>
        <w:t>0</w:t>
      </w:r>
      <w:r w:rsidR="0081462D">
        <w:rPr>
          <w:rFonts w:ascii="Arial" w:eastAsia="Times New Roman" w:hAnsi="Arial" w:cs="Arial"/>
          <w:lang w:eastAsia="hr-HR"/>
        </w:rPr>
        <w:t>0</w:t>
      </w:r>
      <w:r w:rsidR="0042272E">
        <w:rPr>
          <w:rFonts w:ascii="Arial" w:eastAsia="Times New Roman" w:hAnsi="Arial" w:cs="Arial"/>
          <w:lang w:eastAsia="hr-HR"/>
        </w:rPr>
        <w:t xml:space="preserve">% zbog </w:t>
      </w:r>
      <w:r w:rsidR="000365EF">
        <w:rPr>
          <w:rFonts w:ascii="Arial" w:eastAsia="Times New Roman" w:hAnsi="Arial" w:cs="Arial"/>
          <w:lang w:eastAsia="hr-HR"/>
        </w:rPr>
        <w:t xml:space="preserve">povećane </w:t>
      </w:r>
      <w:r w:rsidR="0042272E">
        <w:rPr>
          <w:rFonts w:ascii="Arial" w:eastAsia="Times New Roman" w:hAnsi="Arial" w:cs="Arial"/>
          <w:lang w:eastAsia="hr-HR"/>
        </w:rPr>
        <w:t>mobilnosti in</w:t>
      </w:r>
      <w:r w:rsidR="00C468B8">
        <w:rPr>
          <w:rFonts w:ascii="Arial" w:eastAsia="Times New Roman" w:hAnsi="Arial" w:cs="Arial"/>
          <w:lang w:eastAsia="hr-HR"/>
        </w:rPr>
        <w:t xml:space="preserve">ozemnih i domaćih znanstvenika u 2021. godini u odnosu na 2020. godinu a </w:t>
      </w:r>
      <w:r w:rsidR="0081462D">
        <w:rPr>
          <w:rFonts w:ascii="Arial" w:hAnsi="Arial" w:cs="Arial"/>
        </w:rPr>
        <w:t>uzrokovan</w:t>
      </w:r>
      <w:r w:rsidR="002D3DF5">
        <w:rPr>
          <w:rFonts w:ascii="Arial" w:hAnsi="Arial" w:cs="Arial"/>
        </w:rPr>
        <w:t xml:space="preserve">e </w:t>
      </w:r>
      <w:proofErr w:type="spellStart"/>
      <w:r w:rsidR="0081462D">
        <w:rPr>
          <w:rFonts w:ascii="Arial" w:hAnsi="Arial" w:cs="Arial"/>
        </w:rPr>
        <w:t>pandemijom</w:t>
      </w:r>
      <w:proofErr w:type="spellEnd"/>
      <w:r w:rsidR="0081462D">
        <w:rPr>
          <w:rFonts w:ascii="Arial" w:hAnsi="Arial" w:cs="Arial"/>
        </w:rPr>
        <w:t xml:space="preserve"> bolesti COVID-19.</w:t>
      </w:r>
    </w:p>
    <w:p w:rsidR="00692AF5" w:rsidRDefault="00692AF5" w:rsidP="0081462D">
      <w:pPr>
        <w:spacing w:after="0" w:line="360" w:lineRule="auto"/>
        <w:jc w:val="both"/>
        <w:rPr>
          <w:rFonts w:ascii="Arial" w:hAnsi="Arial" w:cs="Arial"/>
        </w:rPr>
      </w:pPr>
    </w:p>
    <w:p w:rsidR="007A6084" w:rsidRDefault="00D63164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Ostali nespomenuti rashodi poslovanja</w:t>
      </w:r>
      <w:r w:rsidR="009C3B4E">
        <w:rPr>
          <w:rFonts w:ascii="Arial" w:hAnsi="Arial" w:cs="Arial"/>
        </w:rPr>
        <w:t xml:space="preserve"> </w:t>
      </w:r>
      <w:r w:rsidR="009C3B4E" w:rsidRPr="009C3B4E">
        <w:rPr>
          <w:rFonts w:ascii="Arial" w:hAnsi="Arial" w:cs="Arial"/>
          <w:b/>
        </w:rPr>
        <w:t>AOP (18</w:t>
      </w:r>
      <w:r w:rsidR="008142E3">
        <w:rPr>
          <w:rFonts w:ascii="Arial" w:hAnsi="Arial" w:cs="Arial"/>
          <w:b/>
        </w:rPr>
        <w:t>3</w:t>
      </w:r>
      <w:r w:rsidR="009C3B4E" w:rsidRPr="009C3B4E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8142E3">
        <w:rPr>
          <w:rFonts w:ascii="Arial" w:hAnsi="Arial" w:cs="Arial"/>
        </w:rPr>
        <w:t xml:space="preserve">povećani </w:t>
      </w:r>
      <w:r>
        <w:rPr>
          <w:rFonts w:ascii="Arial" w:hAnsi="Arial" w:cs="Arial"/>
        </w:rPr>
        <w:t xml:space="preserve">su </w:t>
      </w:r>
      <w:r w:rsidR="003A0FAA">
        <w:rPr>
          <w:rFonts w:ascii="Arial" w:hAnsi="Arial" w:cs="Arial"/>
        </w:rPr>
        <w:t>u odnosu na 20</w:t>
      </w:r>
      <w:r w:rsidR="008142E3">
        <w:rPr>
          <w:rFonts w:ascii="Arial" w:hAnsi="Arial" w:cs="Arial"/>
        </w:rPr>
        <w:t>20</w:t>
      </w:r>
      <w:r w:rsidR="003A0FAA">
        <w:rPr>
          <w:rFonts w:ascii="Arial" w:hAnsi="Arial" w:cs="Arial"/>
        </w:rPr>
        <w:t xml:space="preserve">. godinu </w:t>
      </w:r>
      <w:r w:rsidR="00A637B7">
        <w:rPr>
          <w:rFonts w:ascii="Arial" w:hAnsi="Arial" w:cs="Arial"/>
        </w:rPr>
        <w:t xml:space="preserve">za </w:t>
      </w:r>
      <w:r w:rsidR="008142E3">
        <w:rPr>
          <w:rFonts w:ascii="Arial" w:hAnsi="Arial" w:cs="Arial"/>
        </w:rPr>
        <w:t>332,20</w:t>
      </w:r>
      <w:r w:rsidR="00A637B7">
        <w:rPr>
          <w:rFonts w:ascii="Arial" w:hAnsi="Arial" w:cs="Arial"/>
        </w:rPr>
        <w:t>%</w:t>
      </w:r>
      <w:r w:rsidR="007A6084">
        <w:rPr>
          <w:rFonts w:ascii="Arial" w:hAnsi="Arial" w:cs="Arial"/>
        </w:rPr>
        <w:t>.</w:t>
      </w:r>
    </w:p>
    <w:p w:rsidR="0040356B" w:rsidRDefault="0040356B" w:rsidP="007A608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</w:p>
    <w:p w:rsidR="007A6084" w:rsidRPr="007A6084" w:rsidRDefault="007A6084" w:rsidP="007A6084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40356B">
        <w:rPr>
          <w:rFonts w:ascii="Arial" w:eastAsia="Times New Roman" w:hAnsi="Arial" w:cs="Arial"/>
          <w:b/>
          <w:u w:val="single"/>
          <w:lang w:eastAsia="hr-HR"/>
        </w:rPr>
        <w:t>Naknade za rad predstavničkih i izvršnih tijela, povjerenstava i slično</w:t>
      </w:r>
      <w:r w:rsidR="0040356B">
        <w:rPr>
          <w:rFonts w:ascii="Arial" w:eastAsia="Times New Roman" w:hAnsi="Arial" w:cs="Arial"/>
          <w:lang w:eastAsia="hr-HR"/>
        </w:rPr>
        <w:t xml:space="preserve"> </w:t>
      </w:r>
      <w:r w:rsidR="0040356B" w:rsidRPr="0040356B">
        <w:rPr>
          <w:rFonts w:ascii="Arial" w:eastAsia="Times New Roman" w:hAnsi="Arial" w:cs="Arial"/>
          <w:b/>
          <w:lang w:eastAsia="hr-HR"/>
        </w:rPr>
        <w:t>AOP (184)</w:t>
      </w:r>
      <w:r w:rsidR="0040356B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povećane su</w:t>
      </w:r>
      <w:r w:rsidR="0040356B">
        <w:rPr>
          <w:rFonts w:ascii="Arial" w:eastAsia="Times New Roman" w:hAnsi="Arial" w:cs="Arial"/>
          <w:lang w:eastAsia="hr-HR"/>
        </w:rPr>
        <w:t xml:space="preserve"> u odnosu na 2020. godinu </w:t>
      </w:r>
      <w:r>
        <w:rPr>
          <w:rFonts w:ascii="Arial" w:eastAsia="Times New Roman" w:hAnsi="Arial" w:cs="Arial"/>
          <w:lang w:eastAsia="hr-HR"/>
        </w:rPr>
        <w:t>za 47,00% jer su u 2021. godini isplaćene naknade za rad Upravnog vijeća za razdoblje 01.</w:t>
      </w:r>
      <w:r w:rsidR="00A30576">
        <w:rPr>
          <w:rFonts w:ascii="Arial" w:eastAsia="Times New Roman" w:hAnsi="Arial" w:cs="Arial"/>
          <w:lang w:eastAsia="hr-HR"/>
        </w:rPr>
        <w:t>01.-31.12.2021. te za razdoblje</w:t>
      </w:r>
      <w:r>
        <w:rPr>
          <w:rFonts w:ascii="Arial" w:eastAsia="Times New Roman" w:hAnsi="Arial" w:cs="Arial"/>
          <w:lang w:eastAsia="hr-HR"/>
        </w:rPr>
        <w:t xml:space="preserve"> 01.11.-31.12.2020. godine.</w:t>
      </w:r>
    </w:p>
    <w:p w:rsidR="0040356B" w:rsidRDefault="0040356B" w:rsidP="007A6084">
      <w:pPr>
        <w:spacing w:after="0" w:line="360" w:lineRule="auto"/>
        <w:jc w:val="both"/>
        <w:rPr>
          <w:rFonts w:ascii="Arial" w:hAnsi="Arial" w:cs="Arial"/>
        </w:rPr>
      </w:pPr>
    </w:p>
    <w:p w:rsidR="007A6084" w:rsidRDefault="003C7172" w:rsidP="007A6084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>Premije osiguranja</w:t>
      </w:r>
      <w:r w:rsidRPr="0040356B">
        <w:rPr>
          <w:rFonts w:ascii="Arial" w:hAnsi="Arial" w:cs="Arial"/>
          <w:b/>
        </w:rPr>
        <w:t xml:space="preserve"> </w:t>
      </w:r>
      <w:r w:rsidR="0040356B">
        <w:rPr>
          <w:rFonts w:ascii="Arial" w:hAnsi="Arial" w:cs="Arial"/>
          <w:b/>
        </w:rPr>
        <w:t>A</w:t>
      </w:r>
      <w:r w:rsidR="0040356B" w:rsidRPr="0040356B">
        <w:rPr>
          <w:rFonts w:ascii="Arial" w:hAnsi="Arial" w:cs="Arial"/>
          <w:b/>
        </w:rPr>
        <w:t>OP (185)</w:t>
      </w:r>
      <w:r w:rsidR="00403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povećane su </w:t>
      </w:r>
      <w:r w:rsidR="0040356B">
        <w:rPr>
          <w:rFonts w:ascii="Arial" w:hAnsi="Arial" w:cs="Arial"/>
        </w:rPr>
        <w:t xml:space="preserve">u odnosu na 2020. godinu </w:t>
      </w:r>
      <w:r>
        <w:rPr>
          <w:rFonts w:ascii="Arial" w:hAnsi="Arial" w:cs="Arial"/>
        </w:rPr>
        <w:t xml:space="preserve">za 47,70% zbog police osiguranja od odgovornosti u kojoj je za 2021.godinu osim javne odgovornosti prema trećima ugovorena i javna odgovornost prema djelatnicima (ovim osiguranjem pokrivena je odgovornost za štetu koja je nastala iz djelatnosti osiguranika </w:t>
      </w:r>
      <w:r w:rsidRPr="00F07668">
        <w:rPr>
          <w:rFonts w:ascii="Arial" w:hAnsi="Arial" w:cs="Arial"/>
        </w:rPr>
        <w:t>i iz posjedovanja stvari).</w:t>
      </w:r>
    </w:p>
    <w:p w:rsidR="0040356B" w:rsidRDefault="0040356B" w:rsidP="007A6084">
      <w:pPr>
        <w:spacing w:after="0" w:line="360" w:lineRule="auto"/>
        <w:jc w:val="both"/>
        <w:rPr>
          <w:rFonts w:ascii="Arial" w:hAnsi="Arial" w:cs="Arial"/>
        </w:rPr>
      </w:pPr>
    </w:p>
    <w:p w:rsidR="003C7172" w:rsidRDefault="0040356B" w:rsidP="007A6084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lastRenderedPageBreak/>
        <w:t xml:space="preserve">Rashodi </w:t>
      </w:r>
      <w:r w:rsidR="003C7172" w:rsidRPr="0040356B">
        <w:rPr>
          <w:rFonts w:ascii="Arial" w:hAnsi="Arial" w:cs="Arial"/>
          <w:b/>
          <w:u w:val="single"/>
        </w:rPr>
        <w:t>reprezentacije</w:t>
      </w:r>
      <w:r>
        <w:rPr>
          <w:rFonts w:ascii="Arial" w:hAnsi="Arial" w:cs="Arial"/>
        </w:rPr>
        <w:t xml:space="preserve"> </w:t>
      </w:r>
      <w:r w:rsidRPr="0040356B">
        <w:rPr>
          <w:rFonts w:ascii="Arial" w:hAnsi="Arial" w:cs="Arial"/>
          <w:b/>
        </w:rPr>
        <w:t>AOP (186)</w:t>
      </w:r>
      <w:r>
        <w:rPr>
          <w:rFonts w:ascii="Arial" w:hAnsi="Arial" w:cs="Arial"/>
        </w:rPr>
        <w:t xml:space="preserve"> </w:t>
      </w:r>
      <w:r w:rsidR="003C7172">
        <w:rPr>
          <w:rFonts w:ascii="Arial" w:hAnsi="Arial" w:cs="Arial"/>
        </w:rPr>
        <w:t xml:space="preserve">smanjeni su </w:t>
      </w:r>
      <w:r>
        <w:rPr>
          <w:rFonts w:ascii="Arial" w:hAnsi="Arial" w:cs="Arial"/>
        </w:rPr>
        <w:t xml:space="preserve">u odnosu na 2020. godinu </w:t>
      </w:r>
      <w:r w:rsidR="003C7172">
        <w:rPr>
          <w:rFonts w:ascii="Arial" w:hAnsi="Arial" w:cs="Arial"/>
        </w:rPr>
        <w:t xml:space="preserve">za 14,40% zbog smanjenja </w:t>
      </w:r>
      <w:r w:rsidR="00ED6C21">
        <w:rPr>
          <w:rFonts w:ascii="Arial" w:hAnsi="Arial" w:cs="Arial"/>
        </w:rPr>
        <w:t xml:space="preserve">održanih seminara pojedinih Zavoda/Centara na kojima je </w:t>
      </w:r>
      <w:r w:rsidR="00F07668">
        <w:rPr>
          <w:rFonts w:ascii="Arial" w:hAnsi="Arial" w:cs="Arial"/>
        </w:rPr>
        <w:t xml:space="preserve">nastajao trošak </w:t>
      </w:r>
      <w:r w:rsidR="00ED6C21">
        <w:rPr>
          <w:rFonts w:ascii="Arial" w:hAnsi="Arial" w:cs="Arial"/>
        </w:rPr>
        <w:t>reprezentacij</w:t>
      </w:r>
      <w:r w:rsidR="00F07668">
        <w:rPr>
          <w:rFonts w:ascii="Arial" w:hAnsi="Arial" w:cs="Arial"/>
        </w:rPr>
        <w:t>e</w:t>
      </w:r>
      <w:r w:rsidR="00ED6C21">
        <w:rPr>
          <w:rFonts w:ascii="Arial" w:hAnsi="Arial" w:cs="Arial"/>
        </w:rPr>
        <w:t>.</w:t>
      </w:r>
    </w:p>
    <w:p w:rsidR="0040356B" w:rsidRDefault="0040356B" w:rsidP="007A6084">
      <w:pPr>
        <w:spacing w:after="0" w:line="360" w:lineRule="auto"/>
        <w:jc w:val="both"/>
        <w:rPr>
          <w:rFonts w:ascii="Arial" w:hAnsi="Arial" w:cs="Arial"/>
        </w:rPr>
      </w:pPr>
    </w:p>
    <w:p w:rsidR="00ED6C21" w:rsidRDefault="0040356B" w:rsidP="007A6084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 xml:space="preserve">Rashodi </w:t>
      </w:r>
      <w:r w:rsidR="00ED6C21" w:rsidRPr="0040356B">
        <w:rPr>
          <w:rFonts w:ascii="Arial" w:hAnsi="Arial" w:cs="Arial"/>
          <w:b/>
          <w:u w:val="single"/>
        </w:rPr>
        <w:t>članarina i normi</w:t>
      </w:r>
      <w:r w:rsidR="00ED6C21">
        <w:rPr>
          <w:rFonts w:ascii="Arial" w:hAnsi="Arial" w:cs="Arial"/>
        </w:rPr>
        <w:t xml:space="preserve"> </w:t>
      </w:r>
      <w:r w:rsidRPr="0040356B">
        <w:rPr>
          <w:rFonts w:ascii="Arial" w:hAnsi="Arial" w:cs="Arial"/>
          <w:b/>
        </w:rPr>
        <w:t>AOP (187)</w:t>
      </w:r>
      <w:r>
        <w:rPr>
          <w:rFonts w:ascii="Arial" w:hAnsi="Arial" w:cs="Arial"/>
        </w:rPr>
        <w:t xml:space="preserve"> </w:t>
      </w:r>
      <w:r w:rsidR="00ED6C21">
        <w:rPr>
          <w:rFonts w:ascii="Arial" w:hAnsi="Arial" w:cs="Arial"/>
        </w:rPr>
        <w:t>smanjeni su</w:t>
      </w:r>
      <w:r>
        <w:rPr>
          <w:rFonts w:ascii="Arial" w:hAnsi="Arial" w:cs="Arial"/>
        </w:rPr>
        <w:t xml:space="preserve"> u odnosu na 2020. godinu </w:t>
      </w:r>
      <w:r w:rsidR="00ED6C21">
        <w:rPr>
          <w:rFonts w:ascii="Arial" w:hAnsi="Arial" w:cs="Arial"/>
        </w:rPr>
        <w:t xml:space="preserve"> za 20,90% jer je u 2020. godini </w:t>
      </w:r>
      <w:r w:rsidR="00F07668" w:rsidRPr="00F07668">
        <w:rPr>
          <w:rFonts w:ascii="Arial" w:hAnsi="Arial" w:cs="Arial"/>
        </w:rPr>
        <w:t>iskazan</w:t>
      </w:r>
      <w:r w:rsidR="00ED6C21" w:rsidRPr="00F07668">
        <w:rPr>
          <w:rFonts w:ascii="Arial" w:hAnsi="Arial" w:cs="Arial"/>
        </w:rPr>
        <w:t xml:space="preserve"> trošak </w:t>
      </w:r>
      <w:r w:rsidRPr="00F07668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međunarodnu</w:t>
      </w:r>
      <w:r w:rsidR="00ED6C21">
        <w:rPr>
          <w:rFonts w:ascii="Arial" w:hAnsi="Arial" w:cs="Arial"/>
        </w:rPr>
        <w:t xml:space="preserve"> članarin</w:t>
      </w:r>
      <w:r w:rsidR="00A30576">
        <w:rPr>
          <w:rFonts w:ascii="Arial" w:hAnsi="Arial" w:cs="Arial"/>
        </w:rPr>
        <w:t>u</w:t>
      </w:r>
      <w:r w:rsidR="00ED6C21">
        <w:rPr>
          <w:rFonts w:ascii="Arial" w:hAnsi="Arial" w:cs="Arial"/>
        </w:rPr>
        <w:t xml:space="preserve"> NUPECC</w:t>
      </w:r>
      <w:r>
        <w:rPr>
          <w:rFonts w:ascii="Arial" w:hAnsi="Arial" w:cs="Arial"/>
        </w:rPr>
        <w:t>-u</w:t>
      </w:r>
      <w:r w:rsidR="00ED6C21">
        <w:rPr>
          <w:rFonts w:ascii="Arial" w:hAnsi="Arial" w:cs="Arial"/>
        </w:rPr>
        <w:t>.</w:t>
      </w:r>
    </w:p>
    <w:p w:rsidR="0040356B" w:rsidRDefault="0040356B" w:rsidP="007A6084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ED6C21" w:rsidRPr="0040356B" w:rsidRDefault="00ED6C21" w:rsidP="007A6084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>Troškovi sudskih postupaka</w:t>
      </w:r>
      <w:r w:rsidRPr="0040356B">
        <w:rPr>
          <w:rFonts w:ascii="Arial" w:hAnsi="Arial" w:cs="Arial"/>
        </w:rPr>
        <w:t xml:space="preserve"> </w:t>
      </w:r>
      <w:r w:rsidR="0040356B" w:rsidRPr="0040356B">
        <w:rPr>
          <w:rFonts w:ascii="Arial" w:hAnsi="Arial" w:cs="Arial"/>
        </w:rPr>
        <w:t xml:space="preserve">AOP (189) </w:t>
      </w:r>
      <w:r w:rsidRPr="0040356B">
        <w:rPr>
          <w:rFonts w:ascii="Arial" w:hAnsi="Arial" w:cs="Arial"/>
        </w:rPr>
        <w:t xml:space="preserve">smanjeni su </w:t>
      </w:r>
      <w:r w:rsidR="0040356B" w:rsidRPr="0040356B">
        <w:rPr>
          <w:rFonts w:ascii="Arial" w:hAnsi="Arial" w:cs="Arial"/>
        </w:rPr>
        <w:t xml:space="preserve">u odnosu na 2020. godinu </w:t>
      </w:r>
      <w:r w:rsidRPr="0040356B">
        <w:rPr>
          <w:rFonts w:ascii="Arial" w:hAnsi="Arial" w:cs="Arial"/>
        </w:rPr>
        <w:t xml:space="preserve">za 85,10% </w:t>
      </w:r>
    </w:p>
    <w:p w:rsidR="0040356B" w:rsidRPr="0040356B" w:rsidRDefault="0040356B" w:rsidP="007A6084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</w:rPr>
        <w:t>zbog manjih troškova za sudske postupke u 2021. godini.</w:t>
      </w:r>
    </w:p>
    <w:p w:rsidR="0040356B" w:rsidRPr="00C16E79" w:rsidRDefault="0040356B" w:rsidP="007A6084">
      <w:pPr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590601" w:rsidRDefault="00C16E79" w:rsidP="00C16E79">
      <w:pPr>
        <w:spacing w:after="0" w:line="360" w:lineRule="auto"/>
        <w:jc w:val="both"/>
        <w:rPr>
          <w:rFonts w:ascii="Arial" w:hAnsi="Arial" w:cs="Arial"/>
        </w:rPr>
      </w:pPr>
      <w:r w:rsidRPr="0040356B">
        <w:rPr>
          <w:rFonts w:ascii="Arial" w:hAnsi="Arial" w:cs="Arial"/>
          <w:b/>
          <w:u w:val="single"/>
        </w:rPr>
        <w:t>Ostali nespomenuti rashodi poslovanja</w:t>
      </w:r>
      <w:r w:rsidR="0040356B">
        <w:rPr>
          <w:rFonts w:ascii="Arial" w:hAnsi="Arial" w:cs="Arial"/>
          <w:b/>
        </w:rPr>
        <w:t xml:space="preserve"> AOP (190) </w:t>
      </w:r>
      <w:r>
        <w:rPr>
          <w:rFonts w:ascii="Arial" w:hAnsi="Arial" w:cs="Arial"/>
        </w:rPr>
        <w:t xml:space="preserve">povećani su </w:t>
      </w:r>
      <w:r w:rsidR="0040356B">
        <w:rPr>
          <w:rFonts w:ascii="Arial" w:hAnsi="Arial" w:cs="Arial"/>
        </w:rPr>
        <w:t xml:space="preserve">u odnosu na 2020. godinu </w:t>
      </w:r>
      <w:r>
        <w:rPr>
          <w:rFonts w:ascii="Arial" w:hAnsi="Arial" w:cs="Arial"/>
        </w:rPr>
        <w:t xml:space="preserve">za 571,60% zbog povrata novčanih sredstava u Državni proračun </w:t>
      </w:r>
      <w:r w:rsidR="0040356B">
        <w:rPr>
          <w:rFonts w:ascii="Arial" w:hAnsi="Arial" w:cs="Arial"/>
        </w:rPr>
        <w:t xml:space="preserve">temeljem </w:t>
      </w:r>
      <w:r w:rsidR="009A4040">
        <w:rPr>
          <w:rFonts w:ascii="Arial" w:hAnsi="Arial" w:cs="Arial"/>
        </w:rPr>
        <w:t xml:space="preserve">Sporazuma o </w:t>
      </w:r>
      <w:proofErr w:type="spellStart"/>
      <w:r>
        <w:rPr>
          <w:rFonts w:ascii="Arial" w:hAnsi="Arial" w:cs="Arial"/>
        </w:rPr>
        <w:t>predfinanciran</w:t>
      </w:r>
      <w:r w:rsidR="00645AF3">
        <w:rPr>
          <w:rFonts w:ascii="Arial" w:hAnsi="Arial" w:cs="Arial"/>
        </w:rPr>
        <w:t>j</w:t>
      </w:r>
      <w:r w:rsidR="009A4040">
        <w:rPr>
          <w:rFonts w:ascii="Arial" w:hAnsi="Arial" w:cs="Arial"/>
        </w:rPr>
        <w:t>u</w:t>
      </w:r>
      <w:proofErr w:type="spellEnd"/>
      <w:r w:rsidR="009A4040">
        <w:rPr>
          <w:rFonts w:ascii="Arial" w:hAnsi="Arial" w:cs="Arial"/>
        </w:rPr>
        <w:t xml:space="preserve"> provedbe </w:t>
      </w:r>
      <w:r>
        <w:rPr>
          <w:rFonts w:ascii="Arial" w:hAnsi="Arial" w:cs="Arial"/>
        </w:rPr>
        <w:t xml:space="preserve">projekta </w:t>
      </w:r>
      <w:proofErr w:type="spellStart"/>
      <w:r>
        <w:rPr>
          <w:rFonts w:ascii="Arial" w:hAnsi="Arial" w:cs="Arial"/>
        </w:rPr>
        <w:t>PaRaDeSEC</w:t>
      </w:r>
      <w:proofErr w:type="spellEnd"/>
      <w:r>
        <w:rPr>
          <w:rFonts w:ascii="Arial" w:hAnsi="Arial" w:cs="Arial"/>
        </w:rPr>
        <w:t xml:space="preserve"> u iznosu 163.807 HRK, projekta </w:t>
      </w:r>
      <w:proofErr w:type="spellStart"/>
      <w:r>
        <w:rPr>
          <w:rFonts w:ascii="Arial" w:hAnsi="Arial" w:cs="Arial"/>
        </w:rPr>
        <w:t>NewSpindleForce</w:t>
      </w:r>
      <w:proofErr w:type="spellEnd"/>
      <w:r>
        <w:rPr>
          <w:rFonts w:ascii="Arial" w:hAnsi="Arial" w:cs="Arial"/>
        </w:rPr>
        <w:t xml:space="preserve"> </w:t>
      </w:r>
      <w:r w:rsidR="009A4040">
        <w:rPr>
          <w:rFonts w:ascii="Arial" w:hAnsi="Arial" w:cs="Arial"/>
        </w:rPr>
        <w:t xml:space="preserve">u iznosu 3.811.825 HRK te povrata za više uplaćeni iznos za </w:t>
      </w:r>
      <w:r w:rsidR="00590601">
        <w:rPr>
          <w:rFonts w:ascii="Arial" w:hAnsi="Arial" w:cs="Arial"/>
        </w:rPr>
        <w:t>Posebne uvjete rada za 2019. godinu u iznosu 936.544 HRK.</w:t>
      </w:r>
    </w:p>
    <w:p w:rsidR="00590601" w:rsidRDefault="00590601" w:rsidP="00C16E7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2021. godini izvršena je uplata </w:t>
      </w:r>
      <w:proofErr w:type="spellStart"/>
      <w:r>
        <w:rPr>
          <w:rFonts w:ascii="Arial" w:hAnsi="Arial" w:cs="Arial"/>
        </w:rPr>
        <w:t>Hubrecht</w:t>
      </w:r>
      <w:proofErr w:type="spellEnd"/>
      <w:r>
        <w:rPr>
          <w:rFonts w:ascii="Arial" w:hAnsi="Arial" w:cs="Arial"/>
        </w:rPr>
        <w:t xml:space="preserve"> Institutu kao partneru na projektu ERC </w:t>
      </w:r>
      <w:proofErr w:type="spellStart"/>
      <w:r>
        <w:rPr>
          <w:rFonts w:ascii="Arial" w:hAnsi="Arial" w:cs="Arial"/>
        </w:rPr>
        <w:t>Synergy</w:t>
      </w:r>
      <w:proofErr w:type="spellEnd"/>
      <w:r>
        <w:rPr>
          <w:rFonts w:ascii="Arial" w:hAnsi="Arial" w:cs="Arial"/>
        </w:rPr>
        <w:t xml:space="preserve"> iznos od 1.818.009. HRK.</w:t>
      </w:r>
    </w:p>
    <w:p w:rsidR="004D1635" w:rsidRDefault="00590601" w:rsidP="00C16E7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A4040">
        <w:rPr>
          <w:rFonts w:ascii="Arial" w:hAnsi="Arial" w:cs="Arial"/>
        </w:rPr>
        <w:t xml:space="preserve"> </w:t>
      </w:r>
    </w:p>
    <w:p w:rsidR="00645AF3" w:rsidRDefault="003A3F17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Financijski rashodi</w:t>
      </w:r>
      <w:r w:rsidRPr="001366A2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AOP (19</w:t>
      </w:r>
      <w:r w:rsidR="00645AF3">
        <w:rPr>
          <w:rFonts w:ascii="Arial" w:hAnsi="Arial" w:cs="Arial"/>
          <w:b/>
        </w:rPr>
        <w:t>1</w:t>
      </w:r>
      <w:r w:rsidR="001366A2" w:rsidRPr="001366A2">
        <w:rPr>
          <w:rFonts w:ascii="Arial" w:hAnsi="Arial" w:cs="Arial"/>
          <w:b/>
        </w:rPr>
        <w:t>)</w:t>
      </w:r>
      <w:r w:rsidR="001366A2" w:rsidRPr="005B3DBB">
        <w:rPr>
          <w:rFonts w:ascii="Arial" w:hAnsi="Arial" w:cs="Arial"/>
        </w:rPr>
        <w:t xml:space="preserve"> </w:t>
      </w:r>
      <w:r w:rsidR="00645AF3">
        <w:rPr>
          <w:rFonts w:ascii="Arial" w:hAnsi="Arial" w:cs="Arial"/>
        </w:rPr>
        <w:t xml:space="preserve">smanjeni </w:t>
      </w:r>
      <w:r w:rsidR="00D00A2F">
        <w:rPr>
          <w:rFonts w:ascii="Arial" w:hAnsi="Arial" w:cs="Arial"/>
        </w:rPr>
        <w:t>su u odnosu na 20</w:t>
      </w:r>
      <w:r w:rsidR="00645AF3">
        <w:rPr>
          <w:rFonts w:ascii="Arial" w:hAnsi="Arial" w:cs="Arial"/>
        </w:rPr>
        <w:t>20</w:t>
      </w:r>
      <w:r w:rsidR="00D00A2F">
        <w:rPr>
          <w:rFonts w:ascii="Arial" w:hAnsi="Arial" w:cs="Arial"/>
        </w:rPr>
        <w:t xml:space="preserve">. godinu za </w:t>
      </w:r>
      <w:r w:rsidR="00645AF3">
        <w:rPr>
          <w:rFonts w:ascii="Arial" w:hAnsi="Arial" w:cs="Arial"/>
        </w:rPr>
        <w:t>17,10</w:t>
      </w:r>
      <w:r w:rsidR="009D00F9">
        <w:rPr>
          <w:rFonts w:ascii="Arial" w:hAnsi="Arial" w:cs="Arial"/>
        </w:rPr>
        <w:t>%</w:t>
      </w:r>
      <w:r w:rsidR="00667BB1">
        <w:rPr>
          <w:rFonts w:ascii="Arial" w:hAnsi="Arial" w:cs="Arial"/>
        </w:rPr>
        <w:t>.</w:t>
      </w:r>
    </w:p>
    <w:p w:rsidR="00645AF3" w:rsidRDefault="00645AF3" w:rsidP="00645AF3">
      <w:pPr>
        <w:spacing w:after="0" w:line="360" w:lineRule="auto"/>
        <w:jc w:val="both"/>
        <w:rPr>
          <w:rFonts w:ascii="Arial" w:hAnsi="Arial" w:cs="Arial"/>
        </w:rPr>
      </w:pPr>
    </w:p>
    <w:p w:rsidR="00275511" w:rsidRDefault="00645AF3" w:rsidP="00645AF3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5E39CF">
        <w:rPr>
          <w:rFonts w:ascii="Arial" w:eastAsia="Times New Roman" w:hAnsi="Arial" w:cs="Arial"/>
          <w:b/>
          <w:u w:val="single"/>
          <w:lang w:eastAsia="hr-HR"/>
        </w:rPr>
        <w:t>Kamate za primljene kredite i zajmove od kreditnih i ostalih financijskih institucija izvan javnog sektora</w:t>
      </w:r>
      <w:r w:rsidRPr="005E39CF">
        <w:rPr>
          <w:rFonts w:ascii="Arial" w:eastAsia="Times New Roman" w:hAnsi="Arial" w:cs="Arial"/>
          <w:b/>
          <w:lang w:eastAsia="hr-HR"/>
        </w:rPr>
        <w:t xml:space="preserve"> </w:t>
      </w:r>
      <w:r w:rsidR="005E39CF" w:rsidRPr="005E39CF">
        <w:rPr>
          <w:rFonts w:ascii="Arial" w:eastAsia="Times New Roman" w:hAnsi="Arial" w:cs="Arial"/>
          <w:b/>
          <w:lang w:eastAsia="hr-HR"/>
        </w:rPr>
        <w:t>AOP (200</w:t>
      </w:r>
      <w:r w:rsidR="005E39CF">
        <w:rPr>
          <w:rFonts w:ascii="Arial" w:eastAsia="Times New Roman" w:hAnsi="Arial" w:cs="Arial"/>
          <w:lang w:eastAsia="hr-HR"/>
        </w:rPr>
        <w:t xml:space="preserve">) </w:t>
      </w:r>
      <w:r>
        <w:rPr>
          <w:rFonts w:ascii="Arial" w:eastAsia="Times New Roman" w:hAnsi="Arial" w:cs="Arial"/>
          <w:lang w:eastAsia="hr-HR"/>
        </w:rPr>
        <w:t xml:space="preserve">smanjenje su </w:t>
      </w:r>
      <w:r w:rsidR="005E39CF">
        <w:rPr>
          <w:rFonts w:ascii="Arial" w:eastAsia="Times New Roman" w:hAnsi="Arial" w:cs="Arial"/>
          <w:lang w:eastAsia="hr-HR"/>
        </w:rPr>
        <w:t xml:space="preserve">u odnosu na 2020. godinu </w:t>
      </w:r>
      <w:r>
        <w:rPr>
          <w:rFonts w:ascii="Arial" w:eastAsia="Times New Roman" w:hAnsi="Arial" w:cs="Arial"/>
          <w:lang w:eastAsia="hr-HR"/>
        </w:rPr>
        <w:t xml:space="preserve">za 96,00% jer je u mjesecu veljači 2021. godine plaćena zadnja rata kamate </w:t>
      </w:r>
      <w:r w:rsidRPr="00F07668">
        <w:rPr>
          <w:rFonts w:ascii="Arial" w:eastAsia="Times New Roman" w:hAnsi="Arial" w:cs="Arial"/>
          <w:lang w:eastAsia="hr-HR"/>
        </w:rPr>
        <w:t xml:space="preserve">za </w:t>
      </w:r>
      <w:proofErr w:type="spellStart"/>
      <w:r w:rsidRPr="00F07668">
        <w:rPr>
          <w:rFonts w:ascii="Arial" w:eastAsia="Times New Roman" w:hAnsi="Arial" w:cs="Arial"/>
          <w:lang w:eastAsia="hr-HR"/>
        </w:rPr>
        <w:t>leasing</w:t>
      </w:r>
      <w:proofErr w:type="spellEnd"/>
      <w:r w:rsidRPr="00F07668">
        <w:rPr>
          <w:rFonts w:ascii="Arial" w:eastAsia="Times New Roman" w:hAnsi="Arial" w:cs="Arial"/>
          <w:lang w:eastAsia="hr-HR"/>
        </w:rPr>
        <w:t xml:space="preserve"> </w:t>
      </w:r>
      <w:r w:rsidR="00F07668" w:rsidRPr="00F07668">
        <w:rPr>
          <w:rFonts w:ascii="Arial" w:eastAsia="Times New Roman" w:hAnsi="Arial" w:cs="Arial"/>
          <w:lang w:eastAsia="hr-HR"/>
        </w:rPr>
        <w:t xml:space="preserve">za </w:t>
      </w:r>
      <w:r w:rsidR="005E39CF" w:rsidRPr="00F07668">
        <w:rPr>
          <w:rFonts w:ascii="Arial" w:eastAsia="Times New Roman" w:hAnsi="Arial" w:cs="Arial"/>
          <w:lang w:eastAsia="hr-HR"/>
        </w:rPr>
        <w:t>službeno</w:t>
      </w:r>
      <w:r w:rsidR="000D5C82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vozilo kupljeno 2017. godine.</w:t>
      </w:r>
    </w:p>
    <w:p w:rsidR="005E39CF" w:rsidRDefault="005E39CF" w:rsidP="00645AF3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</w:p>
    <w:p w:rsidR="00645AF3" w:rsidRPr="00645AF3" w:rsidRDefault="00275511" w:rsidP="00645AF3">
      <w:pPr>
        <w:spacing w:after="0" w:line="360" w:lineRule="auto"/>
        <w:jc w:val="both"/>
        <w:rPr>
          <w:rFonts w:ascii="Arial" w:eastAsia="Times New Roman" w:hAnsi="Arial" w:cs="Arial"/>
          <w:lang w:eastAsia="hr-HR"/>
        </w:rPr>
      </w:pPr>
      <w:r w:rsidRPr="005E39CF">
        <w:rPr>
          <w:rFonts w:ascii="Arial" w:eastAsia="Times New Roman" w:hAnsi="Arial" w:cs="Arial"/>
          <w:b/>
          <w:u w:val="single"/>
          <w:lang w:eastAsia="hr-HR"/>
        </w:rPr>
        <w:t>Bankarske usluge i usluge platnog prometa</w:t>
      </w:r>
      <w:r w:rsidR="005E39CF">
        <w:rPr>
          <w:rFonts w:ascii="Arial" w:eastAsia="Times New Roman" w:hAnsi="Arial" w:cs="Arial"/>
          <w:lang w:eastAsia="hr-HR"/>
        </w:rPr>
        <w:t xml:space="preserve"> </w:t>
      </w:r>
      <w:r w:rsidR="005E39CF" w:rsidRPr="005E39CF">
        <w:rPr>
          <w:rFonts w:ascii="Arial" w:eastAsia="Times New Roman" w:hAnsi="Arial" w:cs="Arial"/>
          <w:b/>
          <w:lang w:eastAsia="hr-HR"/>
        </w:rPr>
        <w:t>AOP (206)</w:t>
      </w:r>
      <w:r w:rsidR="005E39CF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povećane su</w:t>
      </w:r>
      <w:r w:rsidR="005E39CF">
        <w:rPr>
          <w:rFonts w:ascii="Arial" w:eastAsia="Times New Roman" w:hAnsi="Arial" w:cs="Arial"/>
          <w:lang w:eastAsia="hr-HR"/>
        </w:rPr>
        <w:t xml:space="preserve"> u odnosu na 2020. godinu</w:t>
      </w:r>
      <w:r>
        <w:rPr>
          <w:rFonts w:ascii="Arial" w:eastAsia="Times New Roman" w:hAnsi="Arial" w:cs="Arial"/>
          <w:lang w:eastAsia="hr-HR"/>
        </w:rPr>
        <w:t xml:space="preserve"> za 88,40% zbog obračuna i naplate naknade Zagrebačke banke d.d</w:t>
      </w:r>
      <w:r w:rsidR="00F8019F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 xml:space="preserve"> za vođenje računa u valuti EUR za iznose veće od 5.000.000 EUR na žiro računu, povećanih naknada za izdane bankarske garancije te bankarskih naknada za povećani platni promet u 2021. godini.  </w:t>
      </w:r>
      <w:r w:rsidR="00645AF3">
        <w:rPr>
          <w:rFonts w:ascii="Arial" w:eastAsia="Times New Roman" w:hAnsi="Arial" w:cs="Arial"/>
          <w:lang w:eastAsia="hr-HR"/>
        </w:rPr>
        <w:t xml:space="preserve"> </w:t>
      </w:r>
    </w:p>
    <w:p w:rsidR="005E39CF" w:rsidRDefault="005E39CF" w:rsidP="00645AF3">
      <w:pPr>
        <w:spacing w:after="0" w:line="360" w:lineRule="auto"/>
        <w:jc w:val="both"/>
        <w:rPr>
          <w:rFonts w:ascii="Arial" w:hAnsi="Arial" w:cs="Arial"/>
        </w:rPr>
      </w:pPr>
    </w:p>
    <w:p w:rsidR="00645AF3" w:rsidRPr="000D5C82" w:rsidRDefault="00275511" w:rsidP="00645AF3">
      <w:pPr>
        <w:spacing w:after="0" w:line="360" w:lineRule="auto"/>
        <w:jc w:val="both"/>
        <w:rPr>
          <w:rFonts w:ascii="Arial" w:hAnsi="Arial" w:cs="Arial"/>
        </w:rPr>
      </w:pPr>
      <w:r w:rsidRPr="005E39CF">
        <w:rPr>
          <w:rFonts w:ascii="Arial" w:hAnsi="Arial" w:cs="Arial"/>
          <w:b/>
          <w:u w:val="single"/>
        </w:rPr>
        <w:t xml:space="preserve">Negativne tečajne razlike </w:t>
      </w:r>
      <w:r w:rsidR="005E39CF" w:rsidRPr="005E39CF">
        <w:rPr>
          <w:rFonts w:ascii="Arial" w:hAnsi="Arial" w:cs="Arial"/>
          <w:b/>
          <w:u w:val="single"/>
        </w:rPr>
        <w:t>i razlike zbog primjene valutne klauzule</w:t>
      </w:r>
      <w:r w:rsidR="005E39CF" w:rsidRPr="005E39CF">
        <w:rPr>
          <w:rFonts w:ascii="Arial" w:hAnsi="Arial" w:cs="Arial"/>
          <w:b/>
        </w:rPr>
        <w:t xml:space="preserve"> AOP (207)</w:t>
      </w:r>
      <w:r w:rsidR="005E3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smanjenje </w:t>
      </w:r>
      <w:r w:rsidRPr="000D5C82">
        <w:rPr>
          <w:rFonts w:ascii="Arial" w:hAnsi="Arial" w:cs="Arial"/>
        </w:rPr>
        <w:t>su</w:t>
      </w:r>
      <w:r w:rsidR="005E39CF" w:rsidRPr="000D5C82">
        <w:rPr>
          <w:rFonts w:ascii="Arial" w:hAnsi="Arial" w:cs="Arial"/>
        </w:rPr>
        <w:t xml:space="preserve"> u odnosu na 2020. godinu</w:t>
      </w:r>
      <w:r w:rsidRPr="000D5C82">
        <w:rPr>
          <w:rFonts w:ascii="Arial" w:hAnsi="Arial" w:cs="Arial"/>
        </w:rPr>
        <w:t xml:space="preserve"> za 37,40% zbog</w:t>
      </w:r>
      <w:r w:rsidR="003428FC" w:rsidRPr="000D5C82">
        <w:rPr>
          <w:rFonts w:ascii="Arial" w:hAnsi="Arial" w:cs="Arial"/>
        </w:rPr>
        <w:t xml:space="preserve"> </w:t>
      </w:r>
      <w:r w:rsidR="00F8019F" w:rsidRPr="000D5C82">
        <w:rPr>
          <w:rFonts w:ascii="Arial" w:hAnsi="Arial" w:cs="Arial"/>
        </w:rPr>
        <w:t>fluktuacija tečaja EUR-a u 2021. godini.</w:t>
      </w:r>
    </w:p>
    <w:p w:rsidR="00645AF3" w:rsidRPr="005E39CF" w:rsidRDefault="00645AF3" w:rsidP="00645AF3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692AF5" w:rsidRDefault="00667BB1" w:rsidP="002755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A3F17" w:rsidRDefault="003A3F17" w:rsidP="00C54A5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D1635" w:rsidRDefault="004D1635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lastRenderedPageBreak/>
        <w:t>Prijenosi između proračunskih korisnika istog proračuna</w:t>
      </w:r>
      <w:r>
        <w:rPr>
          <w:rFonts w:ascii="Arial" w:hAnsi="Arial" w:cs="Arial"/>
        </w:rPr>
        <w:t xml:space="preserve"> </w:t>
      </w:r>
      <w:r w:rsidRPr="004D1635">
        <w:rPr>
          <w:rFonts w:ascii="Arial" w:hAnsi="Arial" w:cs="Arial"/>
          <w:b/>
        </w:rPr>
        <w:t>AOP (2</w:t>
      </w:r>
      <w:r w:rsidR="009C3B4E">
        <w:rPr>
          <w:rFonts w:ascii="Arial" w:hAnsi="Arial" w:cs="Arial"/>
          <w:b/>
        </w:rPr>
        <w:t>4</w:t>
      </w:r>
      <w:r w:rsidR="003428FC">
        <w:rPr>
          <w:rFonts w:ascii="Arial" w:hAnsi="Arial" w:cs="Arial"/>
          <w:b/>
        </w:rPr>
        <w:t>2</w:t>
      </w:r>
      <w:r w:rsidRPr="00B100F6">
        <w:rPr>
          <w:rFonts w:ascii="Arial" w:hAnsi="Arial" w:cs="Arial"/>
          <w:b/>
        </w:rPr>
        <w:t>)</w:t>
      </w:r>
      <w:r w:rsidR="00B07AD5">
        <w:rPr>
          <w:rFonts w:ascii="Arial" w:hAnsi="Arial" w:cs="Arial"/>
        </w:rPr>
        <w:t xml:space="preserve"> </w:t>
      </w:r>
      <w:r w:rsidR="006C732E">
        <w:rPr>
          <w:rFonts w:ascii="Arial" w:hAnsi="Arial" w:cs="Arial"/>
        </w:rPr>
        <w:t>smanjeni</w:t>
      </w:r>
      <w:r w:rsidR="00103E52">
        <w:rPr>
          <w:rFonts w:ascii="Arial" w:hAnsi="Arial" w:cs="Arial"/>
        </w:rPr>
        <w:t xml:space="preserve"> </w:t>
      </w:r>
      <w:r w:rsidR="00C40832">
        <w:rPr>
          <w:rFonts w:ascii="Arial" w:hAnsi="Arial" w:cs="Arial"/>
        </w:rPr>
        <w:t>su</w:t>
      </w:r>
      <w:r w:rsidR="005115C3">
        <w:rPr>
          <w:rFonts w:ascii="Arial" w:hAnsi="Arial" w:cs="Arial"/>
        </w:rPr>
        <w:t xml:space="preserve"> u odnosu na 20</w:t>
      </w:r>
      <w:r w:rsidR="005E39CF">
        <w:rPr>
          <w:rFonts w:ascii="Arial" w:hAnsi="Arial" w:cs="Arial"/>
        </w:rPr>
        <w:t>20</w:t>
      </w:r>
      <w:r w:rsidR="005115C3">
        <w:rPr>
          <w:rFonts w:ascii="Arial" w:hAnsi="Arial" w:cs="Arial"/>
        </w:rPr>
        <w:t xml:space="preserve">. godinu za </w:t>
      </w:r>
      <w:r w:rsidR="003428FC">
        <w:rPr>
          <w:rFonts w:ascii="Arial" w:hAnsi="Arial" w:cs="Arial"/>
        </w:rPr>
        <w:t>57,10%</w:t>
      </w:r>
      <w:r w:rsidR="009477AE">
        <w:rPr>
          <w:rFonts w:ascii="Arial" w:hAnsi="Arial" w:cs="Arial"/>
        </w:rPr>
        <w:t xml:space="preserve"> zbog manjih iznosa </w:t>
      </w:r>
      <w:r w:rsidR="005E39CF">
        <w:rPr>
          <w:rFonts w:ascii="Arial" w:hAnsi="Arial" w:cs="Arial"/>
        </w:rPr>
        <w:t>Z</w:t>
      </w:r>
      <w:r w:rsidR="009477AE">
        <w:rPr>
          <w:rFonts w:ascii="Arial" w:hAnsi="Arial" w:cs="Arial"/>
        </w:rPr>
        <w:t>ahtjev</w:t>
      </w:r>
      <w:r w:rsidR="005E39CF">
        <w:rPr>
          <w:rFonts w:ascii="Arial" w:hAnsi="Arial" w:cs="Arial"/>
        </w:rPr>
        <w:t>a</w:t>
      </w:r>
      <w:r w:rsidR="009477AE">
        <w:rPr>
          <w:rFonts w:ascii="Arial" w:hAnsi="Arial" w:cs="Arial"/>
        </w:rPr>
        <w:t xml:space="preserve"> za nadoknadom sredstava </w:t>
      </w:r>
      <w:r w:rsidR="004219A9">
        <w:rPr>
          <w:rFonts w:ascii="Arial" w:hAnsi="Arial" w:cs="Arial"/>
        </w:rPr>
        <w:t>partnerskim ustanovama</w:t>
      </w:r>
      <w:r w:rsidR="007A301C">
        <w:rPr>
          <w:rFonts w:ascii="Arial" w:hAnsi="Arial" w:cs="Arial"/>
        </w:rPr>
        <w:t xml:space="preserve"> (proračunskim korisnicima istog proračuna)</w:t>
      </w:r>
      <w:r w:rsidR="004219A9">
        <w:rPr>
          <w:rFonts w:ascii="Arial" w:hAnsi="Arial" w:cs="Arial"/>
        </w:rPr>
        <w:t>.</w:t>
      </w:r>
    </w:p>
    <w:p w:rsidR="00B100F6" w:rsidRPr="005B3DBB" w:rsidRDefault="00B100F6" w:rsidP="004D1635">
      <w:pPr>
        <w:spacing w:after="0" w:line="360" w:lineRule="auto"/>
        <w:ind w:left="644"/>
        <w:jc w:val="both"/>
        <w:rPr>
          <w:rFonts w:ascii="Arial" w:hAnsi="Arial" w:cs="Arial"/>
        </w:rPr>
      </w:pPr>
    </w:p>
    <w:p w:rsidR="003A3F17" w:rsidRDefault="003A3F17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Naknade građanima</w:t>
      </w:r>
      <w:r w:rsidRPr="001366A2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AOP</w:t>
      </w:r>
      <w:r w:rsidR="00E85256">
        <w:rPr>
          <w:rFonts w:ascii="Arial" w:hAnsi="Arial" w:cs="Arial"/>
          <w:b/>
        </w:rPr>
        <w:t xml:space="preserve"> </w:t>
      </w:r>
      <w:r w:rsidR="001366A2" w:rsidRPr="001366A2">
        <w:rPr>
          <w:rFonts w:ascii="Arial" w:hAnsi="Arial" w:cs="Arial"/>
          <w:b/>
        </w:rPr>
        <w:t>(24</w:t>
      </w:r>
      <w:r w:rsidR="00A33703">
        <w:rPr>
          <w:rFonts w:ascii="Arial" w:hAnsi="Arial" w:cs="Arial"/>
          <w:b/>
        </w:rPr>
        <w:t>7</w:t>
      </w:r>
      <w:r w:rsidR="001366A2" w:rsidRPr="001366A2">
        <w:rPr>
          <w:rFonts w:ascii="Arial" w:hAnsi="Arial" w:cs="Arial"/>
          <w:b/>
        </w:rPr>
        <w:t>)</w:t>
      </w:r>
      <w:r w:rsidR="003A0FAA">
        <w:rPr>
          <w:rFonts w:ascii="Arial" w:hAnsi="Arial" w:cs="Arial"/>
          <w:b/>
        </w:rPr>
        <w:t xml:space="preserve"> </w:t>
      </w:r>
      <w:r w:rsidR="00A33703" w:rsidRPr="00A33703">
        <w:rPr>
          <w:rFonts w:ascii="Arial" w:hAnsi="Arial" w:cs="Arial"/>
        </w:rPr>
        <w:t xml:space="preserve">povećane </w:t>
      </w:r>
      <w:r w:rsidR="002D3DF5">
        <w:rPr>
          <w:rFonts w:ascii="Arial" w:hAnsi="Arial" w:cs="Arial"/>
        </w:rPr>
        <w:t xml:space="preserve"> </w:t>
      </w:r>
      <w:r w:rsidR="003A0FAA">
        <w:rPr>
          <w:rFonts w:ascii="Arial" w:hAnsi="Arial" w:cs="Arial"/>
        </w:rPr>
        <w:t>su u odnosu na 20</w:t>
      </w:r>
      <w:r w:rsidR="00A33703">
        <w:rPr>
          <w:rFonts w:ascii="Arial" w:hAnsi="Arial" w:cs="Arial"/>
        </w:rPr>
        <w:t>20</w:t>
      </w:r>
      <w:r w:rsidR="003A0FAA">
        <w:rPr>
          <w:rFonts w:ascii="Arial" w:hAnsi="Arial" w:cs="Arial"/>
        </w:rPr>
        <w:t xml:space="preserve">. godinu za </w:t>
      </w:r>
      <w:r w:rsidR="00A33703">
        <w:rPr>
          <w:rFonts w:ascii="Arial" w:hAnsi="Arial" w:cs="Arial"/>
        </w:rPr>
        <w:t>42,70</w:t>
      </w:r>
      <w:r w:rsidR="003A0FAA">
        <w:rPr>
          <w:rFonts w:ascii="Arial" w:hAnsi="Arial" w:cs="Arial"/>
        </w:rPr>
        <w:t xml:space="preserve">%. Naknade se odnose </w:t>
      </w:r>
      <w:r w:rsidR="00645032" w:rsidRPr="005B3DBB">
        <w:rPr>
          <w:rFonts w:ascii="Arial" w:hAnsi="Arial" w:cs="Arial"/>
        </w:rPr>
        <w:t>na troškove plaćenih stipendija i školarina</w:t>
      </w:r>
      <w:r w:rsidR="00A33703">
        <w:rPr>
          <w:rFonts w:ascii="Arial" w:hAnsi="Arial" w:cs="Arial"/>
        </w:rPr>
        <w:t xml:space="preserve"> </w:t>
      </w:r>
      <w:r w:rsidR="00E33207">
        <w:rPr>
          <w:rFonts w:ascii="Arial" w:hAnsi="Arial" w:cs="Arial"/>
        </w:rPr>
        <w:t>te izbor</w:t>
      </w:r>
      <w:r w:rsidR="005E39CF">
        <w:rPr>
          <w:rFonts w:ascii="Arial" w:hAnsi="Arial" w:cs="Arial"/>
        </w:rPr>
        <w:t>a</w:t>
      </w:r>
      <w:r w:rsidR="00E33207">
        <w:rPr>
          <w:rFonts w:ascii="Arial" w:hAnsi="Arial" w:cs="Arial"/>
        </w:rPr>
        <w:t xml:space="preserve"> u zvanja </w:t>
      </w:r>
      <w:r w:rsidR="001366A2">
        <w:rPr>
          <w:rFonts w:ascii="Arial" w:hAnsi="Arial" w:cs="Arial"/>
        </w:rPr>
        <w:t>zaposlenika</w:t>
      </w:r>
      <w:r w:rsidR="00A33703">
        <w:rPr>
          <w:rFonts w:ascii="Arial" w:hAnsi="Arial" w:cs="Arial"/>
        </w:rPr>
        <w:t xml:space="preserve"> Instituta</w:t>
      </w:r>
      <w:r w:rsidR="00E33207">
        <w:rPr>
          <w:rFonts w:ascii="Arial" w:hAnsi="Arial" w:cs="Arial"/>
        </w:rPr>
        <w:t>.</w:t>
      </w:r>
      <w:r w:rsidR="00645032" w:rsidRPr="005B3DBB">
        <w:rPr>
          <w:rFonts w:ascii="Arial" w:hAnsi="Arial" w:cs="Arial"/>
        </w:rPr>
        <w:t xml:space="preserve"> </w:t>
      </w:r>
    </w:p>
    <w:p w:rsidR="00E33207" w:rsidRDefault="00E33207" w:rsidP="009221EA">
      <w:pPr>
        <w:spacing w:after="0" w:line="360" w:lineRule="auto"/>
        <w:jc w:val="both"/>
        <w:rPr>
          <w:rFonts w:ascii="Arial" w:hAnsi="Arial" w:cs="Arial"/>
        </w:rPr>
      </w:pPr>
    </w:p>
    <w:p w:rsidR="00E33207" w:rsidRPr="00E33207" w:rsidRDefault="00E33207" w:rsidP="009221EA">
      <w:pPr>
        <w:spacing w:after="0" w:line="360" w:lineRule="auto"/>
        <w:jc w:val="both"/>
        <w:rPr>
          <w:rFonts w:ascii="Arial" w:hAnsi="Arial" w:cs="Arial"/>
        </w:rPr>
      </w:pPr>
      <w:r w:rsidRPr="00E33207">
        <w:rPr>
          <w:rFonts w:ascii="Arial" w:hAnsi="Arial" w:cs="Arial"/>
          <w:b/>
          <w:u w:val="single"/>
        </w:rPr>
        <w:t>Kazne, penali i naknade štete</w:t>
      </w:r>
      <w:r>
        <w:rPr>
          <w:rFonts w:ascii="Arial" w:hAnsi="Arial" w:cs="Arial"/>
        </w:rPr>
        <w:t xml:space="preserve"> </w:t>
      </w:r>
      <w:r w:rsidRPr="00E33207">
        <w:rPr>
          <w:rFonts w:ascii="Arial" w:hAnsi="Arial" w:cs="Arial"/>
          <w:b/>
        </w:rPr>
        <w:t>AOP (26</w:t>
      </w:r>
      <w:r w:rsidR="005E39CF">
        <w:rPr>
          <w:rFonts w:ascii="Arial" w:hAnsi="Arial" w:cs="Arial"/>
          <w:b/>
        </w:rPr>
        <w:t>8</w:t>
      </w:r>
      <w:r w:rsidRPr="00E33207">
        <w:rPr>
          <w:rFonts w:ascii="Arial" w:hAnsi="Arial" w:cs="Arial"/>
          <w:b/>
        </w:rPr>
        <w:t xml:space="preserve">) </w:t>
      </w:r>
      <w:r w:rsidR="00116218" w:rsidRPr="00116218">
        <w:rPr>
          <w:rFonts w:ascii="Arial" w:hAnsi="Arial" w:cs="Arial"/>
        </w:rPr>
        <w:t xml:space="preserve">smanjeni </w:t>
      </w:r>
      <w:r w:rsidRPr="00E33207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u odnosu na 20</w:t>
      </w:r>
      <w:r w:rsidR="0011621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godinu za </w:t>
      </w:r>
      <w:r w:rsidR="00116218">
        <w:rPr>
          <w:rFonts w:ascii="Arial" w:hAnsi="Arial" w:cs="Arial"/>
        </w:rPr>
        <w:t>48,00</w:t>
      </w:r>
      <w:r>
        <w:rPr>
          <w:rFonts w:ascii="Arial" w:hAnsi="Arial" w:cs="Arial"/>
        </w:rPr>
        <w:t>%</w:t>
      </w:r>
      <w:r w:rsidR="001162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16218">
        <w:rPr>
          <w:rFonts w:ascii="Arial" w:hAnsi="Arial" w:cs="Arial"/>
        </w:rPr>
        <w:t xml:space="preserve">U 2020. godini </w:t>
      </w:r>
      <w:r>
        <w:rPr>
          <w:rFonts w:ascii="Arial" w:hAnsi="Arial" w:cs="Arial"/>
        </w:rPr>
        <w:t>plaćen</w:t>
      </w:r>
      <w:r w:rsidR="00116218">
        <w:rPr>
          <w:rFonts w:ascii="Arial" w:hAnsi="Arial" w:cs="Arial"/>
        </w:rPr>
        <w:t>a je</w:t>
      </w:r>
      <w:r>
        <w:rPr>
          <w:rFonts w:ascii="Arial" w:hAnsi="Arial" w:cs="Arial"/>
        </w:rPr>
        <w:t xml:space="preserve"> kazn</w:t>
      </w:r>
      <w:r w:rsidR="001162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 inspekcijskom nadzoru Državnog inspektorata i štet</w:t>
      </w:r>
      <w:r w:rsidR="001162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116218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glavnic</w:t>
      </w:r>
      <w:r w:rsidR="0011621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obveznog i dopunskog zdravstvenog osiguranja </w:t>
      </w:r>
      <w:r w:rsidR="00EA1382">
        <w:rPr>
          <w:rFonts w:ascii="Arial" w:hAnsi="Arial" w:cs="Arial"/>
        </w:rPr>
        <w:t xml:space="preserve">u korist Hrvatskog zavoda za zdravstveno osiguranje za liječenje zaposlenice zbog teže tjelesne ozljede na radu. </w:t>
      </w:r>
      <w:r>
        <w:rPr>
          <w:rFonts w:ascii="Arial" w:hAnsi="Arial" w:cs="Arial"/>
        </w:rPr>
        <w:t xml:space="preserve"> </w:t>
      </w:r>
      <w:r w:rsidRPr="00E33207">
        <w:rPr>
          <w:rFonts w:ascii="Arial" w:hAnsi="Arial" w:cs="Arial"/>
        </w:rPr>
        <w:t xml:space="preserve"> </w:t>
      </w:r>
    </w:p>
    <w:p w:rsidR="0065289E" w:rsidRDefault="0065289E" w:rsidP="009221EA">
      <w:pPr>
        <w:spacing w:after="0" w:line="360" w:lineRule="auto"/>
        <w:jc w:val="both"/>
        <w:rPr>
          <w:rFonts w:ascii="Arial" w:hAnsi="Arial" w:cs="Arial"/>
        </w:rPr>
      </w:pPr>
    </w:p>
    <w:p w:rsidR="00821C03" w:rsidRPr="0065289E" w:rsidRDefault="00B57571" w:rsidP="00B5757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Rashodi za nabavu nefinancijske imovine</w:t>
      </w:r>
    </w:p>
    <w:p w:rsidR="00B57571" w:rsidRPr="00B57571" w:rsidRDefault="00B57571" w:rsidP="00B57571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E63BEA" w:rsidRDefault="00A835ED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Rashodi za nabavu nefinancijske imovine</w:t>
      </w:r>
      <w:r>
        <w:rPr>
          <w:rFonts w:ascii="Arial" w:hAnsi="Arial" w:cs="Arial"/>
        </w:rPr>
        <w:t xml:space="preserve"> </w:t>
      </w:r>
      <w:r w:rsidRPr="00A835ED">
        <w:rPr>
          <w:rFonts w:ascii="Arial" w:hAnsi="Arial" w:cs="Arial"/>
          <w:b/>
        </w:rPr>
        <w:t>AOP (34</w:t>
      </w:r>
      <w:r w:rsidR="00274AC7">
        <w:rPr>
          <w:rFonts w:ascii="Arial" w:hAnsi="Arial" w:cs="Arial"/>
          <w:b/>
        </w:rPr>
        <w:t>4</w:t>
      </w:r>
      <w:r w:rsidRPr="00A835ED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EA1382" w:rsidRPr="00EA1382">
        <w:rPr>
          <w:rFonts w:ascii="Arial" w:hAnsi="Arial" w:cs="Arial"/>
        </w:rPr>
        <w:t>povećani</w:t>
      </w:r>
      <w:r w:rsidR="00EA1382">
        <w:rPr>
          <w:rFonts w:ascii="Arial" w:hAnsi="Arial" w:cs="Arial"/>
        </w:rPr>
        <w:t xml:space="preserve"> </w:t>
      </w:r>
      <w:r w:rsidR="00400054">
        <w:rPr>
          <w:rFonts w:ascii="Arial" w:hAnsi="Arial" w:cs="Arial"/>
        </w:rPr>
        <w:t>su</w:t>
      </w:r>
      <w:r w:rsidR="00EA1382">
        <w:rPr>
          <w:rFonts w:ascii="Arial" w:hAnsi="Arial" w:cs="Arial"/>
        </w:rPr>
        <w:t xml:space="preserve"> u odnosu na 20</w:t>
      </w:r>
      <w:r w:rsidR="00274AC7">
        <w:rPr>
          <w:rFonts w:ascii="Arial" w:hAnsi="Arial" w:cs="Arial"/>
        </w:rPr>
        <w:t>20</w:t>
      </w:r>
      <w:r w:rsidR="003A0FAA">
        <w:rPr>
          <w:rFonts w:ascii="Arial" w:hAnsi="Arial" w:cs="Arial"/>
        </w:rPr>
        <w:t xml:space="preserve">. godinu </w:t>
      </w:r>
      <w:r w:rsidR="00A861FE">
        <w:rPr>
          <w:rFonts w:ascii="Arial" w:hAnsi="Arial" w:cs="Arial"/>
        </w:rPr>
        <w:t xml:space="preserve">za </w:t>
      </w:r>
      <w:r w:rsidR="00274AC7">
        <w:rPr>
          <w:rFonts w:ascii="Arial" w:hAnsi="Arial" w:cs="Arial"/>
        </w:rPr>
        <w:t>85,70</w:t>
      </w:r>
      <w:r w:rsidR="00A861FE">
        <w:rPr>
          <w:rFonts w:ascii="Arial" w:hAnsi="Arial" w:cs="Arial"/>
        </w:rPr>
        <w:t>%</w:t>
      </w:r>
      <w:r w:rsidR="003A0FAA">
        <w:rPr>
          <w:rFonts w:ascii="Arial" w:hAnsi="Arial" w:cs="Arial"/>
        </w:rPr>
        <w:t>.</w:t>
      </w:r>
      <w:r w:rsidR="009A5D77">
        <w:rPr>
          <w:rFonts w:ascii="Arial" w:hAnsi="Arial" w:cs="Arial"/>
        </w:rPr>
        <w:t xml:space="preserve"> </w:t>
      </w:r>
      <w:r w:rsidR="00EA1382">
        <w:rPr>
          <w:rFonts w:ascii="Arial" w:hAnsi="Arial" w:cs="Arial"/>
        </w:rPr>
        <w:t xml:space="preserve">Povećanje rashoda odnosi se na ulaganje u </w:t>
      </w:r>
      <w:r w:rsidR="00274AC7">
        <w:rPr>
          <w:rFonts w:ascii="Arial" w:hAnsi="Arial" w:cs="Arial"/>
        </w:rPr>
        <w:t xml:space="preserve">komunikacijsku opremu (autopiloti i multifunkcionalni ekrani za navođenje </w:t>
      </w:r>
      <w:r w:rsidR="00274AC7" w:rsidRPr="000D5C82">
        <w:rPr>
          <w:rFonts w:ascii="Arial" w:hAnsi="Arial" w:cs="Arial"/>
        </w:rPr>
        <w:t>na</w:t>
      </w:r>
      <w:r w:rsidR="00274AC7">
        <w:rPr>
          <w:rFonts w:ascii="Arial" w:hAnsi="Arial" w:cs="Arial"/>
        </w:rPr>
        <w:t xml:space="preserve"> ribolovni alat)</w:t>
      </w:r>
      <w:r w:rsidR="00C84527">
        <w:rPr>
          <w:rFonts w:ascii="Arial" w:hAnsi="Arial" w:cs="Arial"/>
        </w:rPr>
        <w:t xml:space="preserve">, medicinsku i laboratorijsku opremu (rendgenski </w:t>
      </w:r>
      <w:proofErr w:type="spellStart"/>
      <w:r w:rsidR="00C84527">
        <w:rPr>
          <w:rFonts w:ascii="Arial" w:hAnsi="Arial" w:cs="Arial"/>
        </w:rPr>
        <w:t>difraktometar</w:t>
      </w:r>
      <w:proofErr w:type="spellEnd"/>
      <w:r w:rsidR="00C84527">
        <w:rPr>
          <w:rFonts w:ascii="Arial" w:hAnsi="Arial" w:cs="Arial"/>
        </w:rPr>
        <w:t xml:space="preserve"> za </w:t>
      </w:r>
      <w:proofErr w:type="spellStart"/>
      <w:r w:rsidR="00C84527">
        <w:rPr>
          <w:rFonts w:ascii="Arial" w:hAnsi="Arial" w:cs="Arial"/>
        </w:rPr>
        <w:t>monokristale</w:t>
      </w:r>
      <w:proofErr w:type="spellEnd"/>
      <w:r w:rsidR="00C84527">
        <w:rPr>
          <w:rFonts w:ascii="Arial" w:hAnsi="Arial" w:cs="Arial"/>
        </w:rPr>
        <w:t xml:space="preserve">, </w:t>
      </w:r>
      <w:proofErr w:type="spellStart"/>
      <w:r w:rsidR="00C84527">
        <w:rPr>
          <w:rFonts w:ascii="Arial" w:hAnsi="Arial" w:cs="Arial"/>
        </w:rPr>
        <w:t>difraktometar</w:t>
      </w:r>
      <w:proofErr w:type="spellEnd"/>
      <w:r w:rsidR="00C84527">
        <w:rPr>
          <w:rFonts w:ascii="Arial" w:hAnsi="Arial" w:cs="Arial"/>
        </w:rPr>
        <w:t xml:space="preserve"> rendgenskih zraka na prahu, sustav za fokusiranje baziran na tri </w:t>
      </w:r>
      <w:proofErr w:type="spellStart"/>
      <w:r w:rsidR="00C84527">
        <w:rPr>
          <w:rFonts w:ascii="Arial" w:hAnsi="Arial" w:cs="Arial"/>
        </w:rPr>
        <w:t>kvadrupola</w:t>
      </w:r>
      <w:proofErr w:type="spellEnd"/>
      <w:r w:rsidR="00C84527">
        <w:rPr>
          <w:rFonts w:ascii="Arial" w:hAnsi="Arial" w:cs="Arial"/>
        </w:rPr>
        <w:t>,</w:t>
      </w:r>
      <w:r w:rsidR="00EB3BA7">
        <w:rPr>
          <w:rFonts w:ascii="Arial" w:hAnsi="Arial" w:cs="Arial"/>
        </w:rPr>
        <w:t xml:space="preserve"> sustav </w:t>
      </w:r>
      <w:proofErr w:type="spellStart"/>
      <w:r w:rsidR="00EB3BA7">
        <w:rPr>
          <w:rFonts w:ascii="Arial" w:hAnsi="Arial" w:cs="Arial"/>
        </w:rPr>
        <w:t>kromatografa</w:t>
      </w:r>
      <w:proofErr w:type="spellEnd"/>
      <w:r w:rsidR="00EB3BA7">
        <w:rPr>
          <w:rFonts w:ascii="Arial" w:hAnsi="Arial" w:cs="Arial"/>
        </w:rPr>
        <w:t xml:space="preserve"> za projekt DNKVODA, </w:t>
      </w:r>
      <w:proofErr w:type="spellStart"/>
      <w:r w:rsidR="00EB3BA7">
        <w:rPr>
          <w:rFonts w:ascii="Arial" w:hAnsi="Arial" w:cs="Arial"/>
        </w:rPr>
        <w:t>visokotemperaturni</w:t>
      </w:r>
      <w:proofErr w:type="spellEnd"/>
      <w:r w:rsidR="00EB3BA7">
        <w:rPr>
          <w:rFonts w:ascii="Arial" w:hAnsi="Arial" w:cs="Arial"/>
        </w:rPr>
        <w:t xml:space="preserve"> DSC analizator, simultani TGA-DSC analizator, </w:t>
      </w:r>
      <w:proofErr w:type="spellStart"/>
      <w:r w:rsidR="00EB3BA7">
        <w:rPr>
          <w:rFonts w:ascii="Arial" w:hAnsi="Arial" w:cs="Arial"/>
        </w:rPr>
        <w:t>tekućinski</w:t>
      </w:r>
      <w:proofErr w:type="spellEnd"/>
      <w:r w:rsidR="00EB3BA7">
        <w:rPr>
          <w:rFonts w:ascii="Arial" w:hAnsi="Arial" w:cs="Arial"/>
        </w:rPr>
        <w:t xml:space="preserve"> </w:t>
      </w:r>
      <w:proofErr w:type="spellStart"/>
      <w:r w:rsidR="00EB3BA7">
        <w:rPr>
          <w:rFonts w:ascii="Arial" w:hAnsi="Arial" w:cs="Arial"/>
        </w:rPr>
        <w:t>kromatograf</w:t>
      </w:r>
      <w:proofErr w:type="spellEnd"/>
      <w:r w:rsidR="00EB3BA7">
        <w:rPr>
          <w:rFonts w:ascii="Arial" w:hAnsi="Arial" w:cs="Arial"/>
        </w:rPr>
        <w:t xml:space="preserve"> vezan s </w:t>
      </w:r>
      <w:proofErr w:type="spellStart"/>
      <w:r w:rsidR="00EB3BA7">
        <w:rPr>
          <w:rFonts w:ascii="Arial" w:hAnsi="Arial" w:cs="Arial"/>
        </w:rPr>
        <w:t>masenim</w:t>
      </w:r>
      <w:proofErr w:type="spellEnd"/>
      <w:r w:rsidR="00EB3BA7">
        <w:rPr>
          <w:rFonts w:ascii="Arial" w:hAnsi="Arial" w:cs="Arial"/>
        </w:rPr>
        <w:t xml:space="preserve"> spektrometrom i ostala oprema), </w:t>
      </w:r>
      <w:r w:rsidR="00C01213">
        <w:rPr>
          <w:rFonts w:ascii="Arial" w:hAnsi="Arial" w:cs="Arial"/>
        </w:rPr>
        <w:t>instrument</w:t>
      </w:r>
      <w:r w:rsidR="00F8019F">
        <w:rPr>
          <w:rFonts w:ascii="Arial" w:hAnsi="Arial" w:cs="Arial"/>
        </w:rPr>
        <w:t>e</w:t>
      </w:r>
      <w:r w:rsidR="00C01213">
        <w:rPr>
          <w:rFonts w:ascii="Arial" w:hAnsi="Arial" w:cs="Arial"/>
        </w:rPr>
        <w:t>, uređaj</w:t>
      </w:r>
      <w:r w:rsidR="00F8019F">
        <w:rPr>
          <w:rFonts w:ascii="Arial" w:hAnsi="Arial" w:cs="Arial"/>
        </w:rPr>
        <w:t>e</w:t>
      </w:r>
      <w:r w:rsidR="00C01213">
        <w:rPr>
          <w:rFonts w:ascii="Arial" w:hAnsi="Arial" w:cs="Arial"/>
        </w:rPr>
        <w:t xml:space="preserve"> i strojev</w:t>
      </w:r>
      <w:r w:rsidR="00F8019F">
        <w:rPr>
          <w:rFonts w:ascii="Arial" w:hAnsi="Arial" w:cs="Arial"/>
        </w:rPr>
        <w:t xml:space="preserve">e </w:t>
      </w:r>
      <w:r w:rsidR="00C01213">
        <w:rPr>
          <w:rFonts w:ascii="Arial" w:hAnsi="Arial" w:cs="Arial"/>
        </w:rPr>
        <w:t xml:space="preserve">(rutinski </w:t>
      </w:r>
      <w:proofErr w:type="spellStart"/>
      <w:r w:rsidR="00C01213">
        <w:rPr>
          <w:rFonts w:ascii="Arial" w:hAnsi="Arial" w:cs="Arial"/>
        </w:rPr>
        <w:t>pretražni</w:t>
      </w:r>
      <w:proofErr w:type="spellEnd"/>
      <w:r w:rsidR="00C01213">
        <w:rPr>
          <w:rFonts w:ascii="Arial" w:hAnsi="Arial" w:cs="Arial"/>
        </w:rPr>
        <w:t xml:space="preserve"> elektronski mikroskop, skenirajući mikroskop, </w:t>
      </w:r>
      <w:proofErr w:type="spellStart"/>
      <w:r w:rsidR="006647C6">
        <w:rPr>
          <w:rFonts w:ascii="Arial" w:hAnsi="Arial" w:cs="Arial"/>
        </w:rPr>
        <w:t>superrezolucijski</w:t>
      </w:r>
      <w:proofErr w:type="spellEnd"/>
      <w:r w:rsidR="006647C6">
        <w:rPr>
          <w:rFonts w:ascii="Arial" w:hAnsi="Arial" w:cs="Arial"/>
        </w:rPr>
        <w:t xml:space="preserve"> mikroskop, spektrometar mase visoke rezolucije, sustav za karakterizaciju optičkih elemenata i ostali instrumenti),</w:t>
      </w:r>
      <w:r w:rsidR="00EB3BA7">
        <w:rPr>
          <w:rFonts w:ascii="Arial" w:hAnsi="Arial" w:cs="Arial"/>
        </w:rPr>
        <w:t xml:space="preserve"> </w:t>
      </w:r>
      <w:r w:rsidR="006647C6" w:rsidRPr="00E63BEA">
        <w:rPr>
          <w:rFonts w:ascii="Arial" w:hAnsi="Arial" w:cs="Arial"/>
        </w:rPr>
        <w:t>u</w:t>
      </w:r>
      <w:r w:rsidR="006647C6" w:rsidRPr="00E63BEA">
        <w:rPr>
          <w:rFonts w:ascii="Arial" w:hAnsi="Arial" w:cs="Arial"/>
          <w:color w:val="000000"/>
        </w:rPr>
        <w:t>ređaj</w:t>
      </w:r>
      <w:r w:rsidR="00F8019F">
        <w:rPr>
          <w:rFonts w:ascii="Arial" w:hAnsi="Arial" w:cs="Arial"/>
          <w:color w:val="000000"/>
        </w:rPr>
        <w:t>e</w:t>
      </w:r>
      <w:r w:rsidR="006647C6" w:rsidRPr="00E63BEA">
        <w:rPr>
          <w:rFonts w:ascii="Arial" w:hAnsi="Arial" w:cs="Arial"/>
          <w:color w:val="000000"/>
        </w:rPr>
        <w:t>, strojev</w:t>
      </w:r>
      <w:r w:rsidR="00F8019F">
        <w:rPr>
          <w:rFonts w:ascii="Arial" w:hAnsi="Arial" w:cs="Arial"/>
          <w:color w:val="000000"/>
        </w:rPr>
        <w:t>e</w:t>
      </w:r>
      <w:r w:rsidR="006647C6" w:rsidRPr="00E63BEA">
        <w:rPr>
          <w:rFonts w:ascii="Arial" w:hAnsi="Arial" w:cs="Arial"/>
          <w:color w:val="000000"/>
        </w:rPr>
        <w:t xml:space="preserve"> i oprem</w:t>
      </w:r>
      <w:r w:rsidR="00F8019F">
        <w:rPr>
          <w:rFonts w:ascii="Arial" w:hAnsi="Arial" w:cs="Arial"/>
          <w:color w:val="000000"/>
        </w:rPr>
        <w:t>u</w:t>
      </w:r>
      <w:r w:rsidR="006647C6" w:rsidRPr="00E63BEA">
        <w:rPr>
          <w:rFonts w:ascii="Arial" w:hAnsi="Arial" w:cs="Arial"/>
          <w:color w:val="000000"/>
        </w:rPr>
        <w:t xml:space="preserve"> za ostale namjene</w:t>
      </w:r>
      <w:r w:rsidR="00C84527" w:rsidRPr="00E63BEA">
        <w:rPr>
          <w:rFonts w:ascii="Arial" w:hAnsi="Arial" w:cs="Arial"/>
        </w:rPr>
        <w:t xml:space="preserve"> </w:t>
      </w:r>
      <w:r w:rsidR="00E63BEA">
        <w:rPr>
          <w:rFonts w:ascii="Arial" w:hAnsi="Arial" w:cs="Arial"/>
        </w:rPr>
        <w:t>(ronilačka oprema), prijevozna sredstva (službeni automobil)</w:t>
      </w:r>
      <w:r w:rsidR="00C84527" w:rsidRPr="00E63BEA">
        <w:rPr>
          <w:rFonts w:ascii="Arial" w:hAnsi="Arial" w:cs="Arial"/>
        </w:rPr>
        <w:t xml:space="preserve"> </w:t>
      </w:r>
      <w:r w:rsidR="00E63BEA">
        <w:rPr>
          <w:rFonts w:ascii="Arial" w:hAnsi="Arial" w:cs="Arial"/>
        </w:rPr>
        <w:t xml:space="preserve">i knjige. </w:t>
      </w:r>
    </w:p>
    <w:p w:rsidR="00E63BEA" w:rsidRDefault="00E63BEA" w:rsidP="009221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Ulaganja u računalnu opremu smanjenja su za 74,50% jer je u 2020. godini nabavljen sustav visoke učinkovitosti i propusnosti za obradu astrofizičkih podataka. </w:t>
      </w:r>
    </w:p>
    <w:p w:rsidR="00B57571" w:rsidRPr="00E63BEA" w:rsidRDefault="00C84527" w:rsidP="009221EA">
      <w:pPr>
        <w:spacing w:after="0" w:line="360" w:lineRule="auto"/>
        <w:jc w:val="both"/>
        <w:rPr>
          <w:rFonts w:ascii="Arial" w:hAnsi="Arial" w:cs="Arial"/>
        </w:rPr>
      </w:pPr>
      <w:r w:rsidRPr="00E63BEA">
        <w:rPr>
          <w:rFonts w:ascii="Arial" w:hAnsi="Arial" w:cs="Arial"/>
        </w:rPr>
        <w:t xml:space="preserve"> </w:t>
      </w:r>
      <w:r w:rsidR="00274AC7" w:rsidRPr="00E63BEA">
        <w:rPr>
          <w:rFonts w:ascii="Arial" w:hAnsi="Arial" w:cs="Arial"/>
        </w:rPr>
        <w:t xml:space="preserve"> </w:t>
      </w:r>
      <w:r w:rsidR="00EA1382" w:rsidRPr="00E63BEA">
        <w:rPr>
          <w:rFonts w:ascii="Arial" w:hAnsi="Arial" w:cs="Arial"/>
        </w:rPr>
        <w:t xml:space="preserve"> </w:t>
      </w:r>
    </w:p>
    <w:p w:rsidR="00821C03" w:rsidRPr="0065289E" w:rsidRDefault="00B57571" w:rsidP="00B57571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Izdaci za financijsku imovinu i otplate zajmova</w:t>
      </w:r>
    </w:p>
    <w:p w:rsidR="00B57571" w:rsidRPr="00B57571" w:rsidRDefault="00B57571" w:rsidP="00B57571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835ED" w:rsidRDefault="00A835ED" w:rsidP="009221EA">
      <w:pPr>
        <w:spacing w:after="0" w:line="360" w:lineRule="auto"/>
        <w:jc w:val="both"/>
        <w:rPr>
          <w:rFonts w:ascii="Arial" w:hAnsi="Arial" w:cs="Arial"/>
        </w:rPr>
      </w:pPr>
      <w:r w:rsidRPr="003A0FAA">
        <w:rPr>
          <w:rFonts w:ascii="Arial" w:hAnsi="Arial" w:cs="Arial"/>
          <w:b/>
          <w:u w:val="single"/>
        </w:rPr>
        <w:t>Izdaci za financijsku imovinu i otplate zajmova</w:t>
      </w:r>
      <w:r>
        <w:rPr>
          <w:rFonts w:ascii="Arial" w:hAnsi="Arial" w:cs="Arial"/>
        </w:rPr>
        <w:t xml:space="preserve"> </w:t>
      </w:r>
      <w:r w:rsidRPr="00821C03">
        <w:rPr>
          <w:rFonts w:ascii="Arial" w:hAnsi="Arial" w:cs="Arial"/>
          <w:b/>
        </w:rPr>
        <w:t>AOP (5</w:t>
      </w:r>
      <w:r w:rsidR="001E5779">
        <w:rPr>
          <w:rFonts w:ascii="Arial" w:hAnsi="Arial" w:cs="Arial"/>
          <w:b/>
        </w:rPr>
        <w:t>21</w:t>
      </w:r>
      <w:r w:rsidRPr="00821C03">
        <w:rPr>
          <w:rFonts w:ascii="Arial" w:hAnsi="Arial" w:cs="Arial"/>
          <w:b/>
        </w:rPr>
        <w:t xml:space="preserve">) </w:t>
      </w:r>
      <w:r w:rsidR="001E5779">
        <w:rPr>
          <w:rFonts w:ascii="Arial" w:hAnsi="Arial" w:cs="Arial"/>
        </w:rPr>
        <w:t>smanjeni</w:t>
      </w:r>
      <w:r w:rsidR="009B1888">
        <w:rPr>
          <w:rFonts w:ascii="Arial" w:hAnsi="Arial" w:cs="Arial"/>
        </w:rPr>
        <w:t xml:space="preserve"> su </w:t>
      </w:r>
      <w:r w:rsidR="00D44635">
        <w:rPr>
          <w:rFonts w:ascii="Arial" w:hAnsi="Arial" w:cs="Arial"/>
        </w:rPr>
        <w:t>u odnosu na 20</w:t>
      </w:r>
      <w:r w:rsidR="001E5779">
        <w:rPr>
          <w:rFonts w:ascii="Arial" w:hAnsi="Arial" w:cs="Arial"/>
        </w:rPr>
        <w:t>20</w:t>
      </w:r>
      <w:r w:rsidR="00D44635">
        <w:rPr>
          <w:rFonts w:ascii="Arial" w:hAnsi="Arial" w:cs="Arial"/>
        </w:rPr>
        <w:t xml:space="preserve">. godinu </w:t>
      </w:r>
      <w:r w:rsidR="003655D9">
        <w:rPr>
          <w:rFonts w:ascii="Arial" w:hAnsi="Arial" w:cs="Arial"/>
        </w:rPr>
        <w:t xml:space="preserve">za </w:t>
      </w:r>
      <w:r w:rsidR="001E5779">
        <w:rPr>
          <w:rFonts w:ascii="Arial" w:hAnsi="Arial" w:cs="Arial"/>
        </w:rPr>
        <w:t>77,60</w:t>
      </w:r>
      <w:r w:rsidR="003655D9">
        <w:rPr>
          <w:rFonts w:ascii="Arial" w:hAnsi="Arial" w:cs="Arial"/>
        </w:rPr>
        <w:t>% i odnos</w:t>
      </w:r>
      <w:r w:rsidR="00534F3D">
        <w:rPr>
          <w:rFonts w:ascii="Arial" w:hAnsi="Arial" w:cs="Arial"/>
        </w:rPr>
        <w:t>e</w:t>
      </w:r>
      <w:r w:rsidR="003655D9">
        <w:rPr>
          <w:rFonts w:ascii="Arial" w:hAnsi="Arial" w:cs="Arial"/>
        </w:rPr>
        <w:t xml:space="preserve"> se na</w:t>
      </w:r>
      <w:r>
        <w:rPr>
          <w:rFonts w:ascii="Arial" w:hAnsi="Arial" w:cs="Arial"/>
        </w:rPr>
        <w:t xml:space="preserve"> otplat</w:t>
      </w:r>
      <w:r w:rsidR="007F0C5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glavnice</w:t>
      </w:r>
      <w:r w:rsidR="001E5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financijskom </w:t>
      </w:r>
      <w:proofErr w:type="spellStart"/>
      <w:r>
        <w:rPr>
          <w:rFonts w:ascii="Arial" w:hAnsi="Arial" w:cs="Arial"/>
        </w:rPr>
        <w:t>leasingu</w:t>
      </w:r>
      <w:proofErr w:type="spellEnd"/>
      <w:r>
        <w:rPr>
          <w:rFonts w:ascii="Arial" w:hAnsi="Arial" w:cs="Arial"/>
        </w:rPr>
        <w:t xml:space="preserve"> za kuplj</w:t>
      </w:r>
      <w:r w:rsidR="001E5779">
        <w:rPr>
          <w:rFonts w:ascii="Arial" w:hAnsi="Arial" w:cs="Arial"/>
        </w:rPr>
        <w:t>eni službeni automobil iz 2017. godine.</w:t>
      </w:r>
    </w:p>
    <w:p w:rsidR="0065289E" w:rsidRDefault="00A835ED" w:rsidP="007A301C">
      <w:pPr>
        <w:spacing w:after="0" w:line="36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18B4" w:rsidRDefault="006D18B4" w:rsidP="00A61C45">
      <w:pPr>
        <w:spacing w:after="0" w:line="360" w:lineRule="auto"/>
        <w:jc w:val="both"/>
        <w:rPr>
          <w:rFonts w:ascii="Arial" w:hAnsi="Arial" w:cs="Arial"/>
          <w:b/>
        </w:rPr>
      </w:pPr>
    </w:p>
    <w:p w:rsidR="006D18B4" w:rsidRDefault="006D18B4" w:rsidP="00A61C45">
      <w:pPr>
        <w:spacing w:after="0" w:line="360" w:lineRule="auto"/>
        <w:jc w:val="both"/>
        <w:rPr>
          <w:rFonts w:ascii="Arial" w:hAnsi="Arial" w:cs="Arial"/>
          <w:b/>
        </w:rPr>
      </w:pPr>
    </w:p>
    <w:p w:rsidR="006D18B4" w:rsidRDefault="006D18B4" w:rsidP="00A61C45">
      <w:pPr>
        <w:spacing w:after="0" w:line="360" w:lineRule="auto"/>
        <w:jc w:val="both"/>
        <w:rPr>
          <w:rFonts w:ascii="Arial" w:hAnsi="Arial" w:cs="Arial"/>
          <w:b/>
        </w:rPr>
      </w:pPr>
    </w:p>
    <w:p w:rsidR="00AC0265" w:rsidRPr="00BB1CA7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  <w:r w:rsidRPr="00BB1CA7">
        <w:rPr>
          <w:rFonts w:ascii="Arial" w:hAnsi="Arial" w:cs="Arial"/>
          <w:b/>
        </w:rPr>
        <w:lastRenderedPageBreak/>
        <w:t>BILANC</w:t>
      </w:r>
      <w:r w:rsidR="00BB1CA7" w:rsidRPr="00BB1CA7">
        <w:rPr>
          <w:rFonts w:ascii="Arial" w:hAnsi="Arial" w:cs="Arial"/>
          <w:b/>
        </w:rPr>
        <w:t>A</w:t>
      </w:r>
      <w:r w:rsidRPr="00BB1CA7">
        <w:rPr>
          <w:rFonts w:ascii="Arial" w:hAnsi="Arial" w:cs="Arial"/>
          <w:b/>
        </w:rPr>
        <w:t xml:space="preserve"> NA DAN 31.</w:t>
      </w:r>
      <w:r w:rsidR="00BE4DB4" w:rsidRPr="00BB1CA7">
        <w:rPr>
          <w:rFonts w:ascii="Arial" w:hAnsi="Arial" w:cs="Arial"/>
          <w:b/>
        </w:rPr>
        <w:t xml:space="preserve"> </w:t>
      </w:r>
      <w:r w:rsidRPr="00BB1CA7">
        <w:rPr>
          <w:rFonts w:ascii="Arial" w:hAnsi="Arial" w:cs="Arial"/>
          <w:b/>
        </w:rPr>
        <w:t>PROSINCA 20</w:t>
      </w:r>
      <w:r w:rsidR="00B53B38">
        <w:rPr>
          <w:rFonts w:ascii="Arial" w:hAnsi="Arial" w:cs="Arial"/>
          <w:b/>
        </w:rPr>
        <w:t>2</w:t>
      </w:r>
      <w:r w:rsidR="00264EAB">
        <w:rPr>
          <w:rFonts w:ascii="Arial" w:hAnsi="Arial" w:cs="Arial"/>
          <w:b/>
        </w:rPr>
        <w:t>1</w:t>
      </w:r>
      <w:r w:rsidRPr="00BB1CA7">
        <w:rPr>
          <w:rFonts w:ascii="Arial" w:hAnsi="Arial" w:cs="Arial"/>
          <w:b/>
        </w:rPr>
        <w:t>. GODINE</w:t>
      </w:r>
      <w:r w:rsidR="002969B1" w:rsidRPr="00BB1CA7">
        <w:rPr>
          <w:rFonts w:ascii="Arial" w:hAnsi="Arial" w:cs="Arial"/>
          <w:b/>
        </w:rPr>
        <w:t xml:space="preserve"> (Obrazac</w:t>
      </w:r>
      <w:r w:rsidR="003779D9">
        <w:rPr>
          <w:rFonts w:ascii="Arial" w:hAnsi="Arial" w:cs="Arial"/>
          <w:b/>
        </w:rPr>
        <w:t>:</w:t>
      </w:r>
      <w:r w:rsidR="002969B1" w:rsidRPr="00BB1CA7">
        <w:rPr>
          <w:rFonts w:ascii="Arial" w:hAnsi="Arial" w:cs="Arial"/>
          <w:b/>
        </w:rPr>
        <w:t xml:space="preserve"> BIL)</w:t>
      </w:r>
    </w:p>
    <w:p w:rsidR="00AC0265" w:rsidRDefault="002969B1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A61C45" w:rsidRPr="0065289E" w:rsidRDefault="00AC0265" w:rsidP="00A61C4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 xml:space="preserve">IMOVINA </w:t>
      </w:r>
      <w:r w:rsidR="00A61C45" w:rsidRPr="0065289E">
        <w:rPr>
          <w:rFonts w:ascii="Arial" w:hAnsi="Arial" w:cs="Arial"/>
          <w:b/>
          <w:u w:val="single"/>
        </w:rPr>
        <w:t>AOP (001)</w:t>
      </w: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  <w:b/>
        </w:rPr>
      </w:pP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Ukupna imovina Instituta Ruđer Bošković (u daljnjem tekstu:</w:t>
      </w:r>
      <w:r w:rsidR="000E2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Institut) na dan 31.12.20</w:t>
      </w:r>
      <w:r w:rsidR="00B53B38">
        <w:rPr>
          <w:rFonts w:ascii="Arial" w:hAnsi="Arial" w:cs="Arial"/>
        </w:rPr>
        <w:t>2</w:t>
      </w:r>
      <w:r w:rsidR="00264EA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godine iznosi </w:t>
      </w:r>
      <w:r w:rsidR="00264EAB">
        <w:rPr>
          <w:rFonts w:ascii="Arial" w:hAnsi="Arial" w:cs="Arial"/>
        </w:rPr>
        <w:t>293.432.337</w:t>
      </w:r>
      <w:r w:rsidR="00A61C45">
        <w:rPr>
          <w:rFonts w:ascii="Arial" w:hAnsi="Arial" w:cs="Arial"/>
        </w:rPr>
        <w:t xml:space="preserve"> HRK i povećana je u odnosu na 20</w:t>
      </w:r>
      <w:r w:rsidR="00264EAB">
        <w:rPr>
          <w:rFonts w:ascii="Arial" w:hAnsi="Arial" w:cs="Arial"/>
        </w:rPr>
        <w:t>20</w:t>
      </w:r>
      <w:r w:rsidR="00A61C45">
        <w:rPr>
          <w:rFonts w:ascii="Arial" w:hAnsi="Arial" w:cs="Arial"/>
        </w:rPr>
        <w:t xml:space="preserve">. </w:t>
      </w:r>
      <w:r w:rsidR="00BE4DB4">
        <w:rPr>
          <w:rFonts w:ascii="Arial" w:hAnsi="Arial" w:cs="Arial"/>
        </w:rPr>
        <w:t>g</w:t>
      </w:r>
      <w:r w:rsidR="00A61C45">
        <w:rPr>
          <w:rFonts w:ascii="Arial" w:hAnsi="Arial" w:cs="Arial"/>
        </w:rPr>
        <w:t xml:space="preserve">odinu </w:t>
      </w:r>
      <w:r w:rsidR="00A61C45" w:rsidRPr="000D5C82">
        <w:rPr>
          <w:rFonts w:ascii="Arial" w:hAnsi="Arial" w:cs="Arial"/>
        </w:rPr>
        <w:t xml:space="preserve">za </w:t>
      </w:r>
      <w:r w:rsidR="00B53B38" w:rsidRPr="000D5C82">
        <w:rPr>
          <w:rFonts w:ascii="Arial" w:hAnsi="Arial" w:cs="Arial"/>
        </w:rPr>
        <w:t>1</w:t>
      </w:r>
      <w:r w:rsidR="000D5C82">
        <w:rPr>
          <w:rFonts w:ascii="Arial" w:hAnsi="Arial" w:cs="Arial"/>
        </w:rPr>
        <w:t>4</w:t>
      </w:r>
      <w:r w:rsidR="00B53B38" w:rsidRPr="000D5C82">
        <w:rPr>
          <w:rFonts w:ascii="Arial" w:hAnsi="Arial" w:cs="Arial"/>
        </w:rPr>
        <w:t>,</w:t>
      </w:r>
      <w:r w:rsidR="00264EAB" w:rsidRPr="000D5C82">
        <w:rPr>
          <w:rFonts w:ascii="Arial" w:hAnsi="Arial" w:cs="Arial"/>
        </w:rPr>
        <w:t>6</w:t>
      </w:r>
      <w:r w:rsidR="00B53B38" w:rsidRPr="000D5C82">
        <w:rPr>
          <w:rFonts w:ascii="Arial" w:hAnsi="Arial" w:cs="Arial"/>
        </w:rPr>
        <w:t>0</w:t>
      </w:r>
      <w:r w:rsidR="00A61C45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AC0265" w:rsidRDefault="00AC0265" w:rsidP="00A61C45">
      <w:pPr>
        <w:spacing w:after="0" w:line="360" w:lineRule="auto"/>
        <w:jc w:val="both"/>
        <w:rPr>
          <w:rFonts w:ascii="Arial" w:hAnsi="Arial" w:cs="Arial"/>
        </w:rPr>
      </w:pPr>
    </w:p>
    <w:p w:rsidR="00A61C45" w:rsidRDefault="00A61C45" w:rsidP="00A61C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Imovinu čine:</w:t>
      </w:r>
    </w:p>
    <w:p w:rsidR="00AC0265" w:rsidRPr="0065289E" w:rsidRDefault="00AC0265" w:rsidP="0065289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 xml:space="preserve">Nefinancijska imovina </w:t>
      </w:r>
      <w:r w:rsidRPr="009E1F65">
        <w:rPr>
          <w:rFonts w:ascii="Arial" w:hAnsi="Arial" w:cs="Arial"/>
          <w:b/>
        </w:rPr>
        <w:t>AOP (002)</w:t>
      </w:r>
      <w:r w:rsidRPr="0065289E">
        <w:rPr>
          <w:rFonts w:ascii="Arial" w:hAnsi="Arial" w:cs="Arial"/>
        </w:rPr>
        <w:t xml:space="preserve"> u iznosu </w:t>
      </w:r>
      <w:r w:rsidR="00947E98" w:rsidRPr="0065289E">
        <w:rPr>
          <w:rFonts w:ascii="Arial" w:hAnsi="Arial" w:cs="Arial"/>
        </w:rPr>
        <w:t xml:space="preserve"> </w:t>
      </w:r>
      <w:r w:rsidR="00821C03" w:rsidRPr="0065289E">
        <w:rPr>
          <w:rFonts w:ascii="Arial" w:hAnsi="Arial" w:cs="Arial"/>
        </w:rPr>
        <w:t>1</w:t>
      </w:r>
      <w:r w:rsidR="00655D10">
        <w:rPr>
          <w:rFonts w:ascii="Arial" w:hAnsi="Arial" w:cs="Arial"/>
        </w:rPr>
        <w:t>32.671.937</w:t>
      </w:r>
      <w:r w:rsidRPr="0065289E">
        <w:rPr>
          <w:rFonts w:ascii="Arial" w:hAnsi="Arial" w:cs="Arial"/>
        </w:rPr>
        <w:t xml:space="preserve"> HRK</w:t>
      </w:r>
    </w:p>
    <w:p w:rsidR="00AC0265" w:rsidRPr="00B477ED" w:rsidRDefault="00AC0265" w:rsidP="00B477E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>Financijska imovina</w:t>
      </w:r>
      <w:r w:rsidR="0065289E">
        <w:rPr>
          <w:rFonts w:ascii="Arial" w:hAnsi="Arial" w:cs="Arial"/>
        </w:rPr>
        <w:t xml:space="preserve"> </w:t>
      </w:r>
      <w:r w:rsidRPr="009E1F65">
        <w:rPr>
          <w:rFonts w:ascii="Arial" w:hAnsi="Arial" w:cs="Arial"/>
          <w:b/>
        </w:rPr>
        <w:t>AOP (063)</w:t>
      </w:r>
      <w:r w:rsidRPr="0065289E">
        <w:rPr>
          <w:rFonts w:ascii="Arial" w:hAnsi="Arial" w:cs="Arial"/>
        </w:rPr>
        <w:t xml:space="preserve"> u iznosu</w:t>
      </w:r>
      <w:r w:rsidRPr="00B477ED">
        <w:rPr>
          <w:rFonts w:ascii="Arial" w:hAnsi="Arial" w:cs="Arial"/>
        </w:rPr>
        <w:t xml:space="preserve"> </w:t>
      </w:r>
      <w:r w:rsidR="00821C03" w:rsidRPr="00B477ED">
        <w:rPr>
          <w:rFonts w:ascii="Arial" w:hAnsi="Arial" w:cs="Arial"/>
        </w:rPr>
        <w:t>1</w:t>
      </w:r>
      <w:r w:rsidR="00655D10">
        <w:rPr>
          <w:rFonts w:ascii="Arial" w:hAnsi="Arial" w:cs="Arial"/>
        </w:rPr>
        <w:t>60.760.400</w:t>
      </w:r>
      <w:r w:rsidRPr="00B477ED">
        <w:rPr>
          <w:rFonts w:ascii="Arial" w:hAnsi="Arial" w:cs="Arial"/>
        </w:rPr>
        <w:t xml:space="preserve"> HRK</w:t>
      </w:r>
      <w:r w:rsidR="0065289E">
        <w:rPr>
          <w:rFonts w:ascii="Arial" w:hAnsi="Arial" w:cs="Arial"/>
        </w:rPr>
        <w:t>.</w:t>
      </w:r>
    </w:p>
    <w:p w:rsid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</w:p>
    <w:p w:rsidR="00AC0265" w:rsidRPr="0065289E" w:rsidRDefault="00AC0265" w:rsidP="0065289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Nefinancijska imovina sastoji se od:</w:t>
      </w:r>
    </w:p>
    <w:p w:rsid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AC0265" w:rsidRDefault="00AC0265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Neproizveden</w:t>
      </w:r>
      <w:r w:rsidR="00535371" w:rsidRPr="00742949">
        <w:rPr>
          <w:rFonts w:ascii="Arial" w:hAnsi="Arial" w:cs="Arial"/>
          <w:b/>
          <w:u w:val="single"/>
        </w:rPr>
        <w:t>a</w:t>
      </w:r>
      <w:r w:rsidRPr="00742949">
        <w:rPr>
          <w:rFonts w:ascii="Arial" w:hAnsi="Arial" w:cs="Arial"/>
          <w:b/>
          <w:u w:val="single"/>
        </w:rPr>
        <w:t xml:space="preserve"> dugotrajn</w:t>
      </w:r>
      <w:r w:rsidR="00535371" w:rsidRPr="00742949">
        <w:rPr>
          <w:rFonts w:ascii="Arial" w:hAnsi="Arial" w:cs="Arial"/>
          <w:b/>
          <w:u w:val="single"/>
        </w:rPr>
        <w:t>a</w:t>
      </w:r>
      <w:r w:rsidRPr="00742949">
        <w:rPr>
          <w:rFonts w:ascii="Arial" w:hAnsi="Arial" w:cs="Arial"/>
          <w:b/>
          <w:u w:val="single"/>
        </w:rPr>
        <w:t xml:space="preserve"> imovin</w:t>
      </w:r>
      <w:r w:rsidR="00535371" w:rsidRPr="00742949">
        <w:rPr>
          <w:rFonts w:ascii="Arial" w:hAnsi="Arial" w:cs="Arial"/>
          <w:b/>
          <w:u w:val="single"/>
        </w:rPr>
        <w:t>a</w:t>
      </w:r>
      <w:r w:rsidRPr="00B477ED">
        <w:rPr>
          <w:rFonts w:ascii="Arial" w:hAnsi="Arial" w:cs="Arial"/>
          <w:b/>
        </w:rPr>
        <w:t xml:space="preserve"> AOP (003) </w:t>
      </w:r>
      <w:r w:rsidRPr="00B477ED">
        <w:rPr>
          <w:rFonts w:ascii="Arial" w:hAnsi="Arial" w:cs="Arial"/>
        </w:rPr>
        <w:t>u izn</w:t>
      </w:r>
      <w:r w:rsidR="000F023F" w:rsidRPr="00B477ED">
        <w:rPr>
          <w:rFonts w:ascii="Arial" w:hAnsi="Arial" w:cs="Arial"/>
        </w:rPr>
        <w:t>osu 24.4</w:t>
      </w:r>
      <w:r w:rsidR="00655D10">
        <w:rPr>
          <w:rFonts w:ascii="Arial" w:hAnsi="Arial" w:cs="Arial"/>
        </w:rPr>
        <w:t>03.301</w:t>
      </w:r>
      <w:r w:rsidR="000F023F" w:rsidRPr="00B477ED">
        <w:rPr>
          <w:rFonts w:ascii="Arial" w:hAnsi="Arial" w:cs="Arial"/>
        </w:rPr>
        <w:t xml:space="preserve"> HRK odnosi se na knjigovodstvenu</w:t>
      </w:r>
      <w:r w:rsidR="00F8019F">
        <w:rPr>
          <w:rFonts w:ascii="Arial" w:hAnsi="Arial" w:cs="Arial"/>
        </w:rPr>
        <w:t xml:space="preserve"> vrijednost zemljišta u Zagrebu</w:t>
      </w:r>
      <w:r w:rsidRPr="00B477ED">
        <w:rPr>
          <w:rFonts w:ascii="Arial" w:hAnsi="Arial" w:cs="Arial"/>
          <w:b/>
        </w:rPr>
        <w:t xml:space="preserve"> </w:t>
      </w:r>
      <w:r w:rsidR="000F023F" w:rsidRPr="00B477ED">
        <w:rPr>
          <w:rFonts w:ascii="Arial" w:hAnsi="Arial" w:cs="Arial"/>
        </w:rPr>
        <w:t xml:space="preserve">i nematerijalnu imovinu </w:t>
      </w:r>
      <w:r w:rsidR="005660FD">
        <w:rPr>
          <w:rFonts w:ascii="Arial" w:hAnsi="Arial" w:cs="Arial"/>
        </w:rPr>
        <w:t>(</w:t>
      </w:r>
      <w:r w:rsidR="000F023F" w:rsidRPr="00B477ED">
        <w:rPr>
          <w:rFonts w:ascii="Arial" w:hAnsi="Arial" w:cs="Arial"/>
        </w:rPr>
        <w:t>patent</w:t>
      </w:r>
      <w:r w:rsidR="005660FD">
        <w:rPr>
          <w:rFonts w:ascii="Arial" w:hAnsi="Arial" w:cs="Arial"/>
        </w:rPr>
        <w:t>e</w:t>
      </w:r>
      <w:r w:rsidR="000F023F" w:rsidRPr="00B477ED">
        <w:rPr>
          <w:rFonts w:ascii="Arial" w:hAnsi="Arial" w:cs="Arial"/>
        </w:rPr>
        <w:t xml:space="preserve"> i licence</w:t>
      </w:r>
      <w:r w:rsidR="005660FD">
        <w:rPr>
          <w:rFonts w:ascii="Arial" w:hAnsi="Arial" w:cs="Arial"/>
        </w:rPr>
        <w:t>)</w:t>
      </w:r>
      <w:r w:rsidR="000F023F" w:rsidRPr="00B477ED">
        <w:rPr>
          <w:rFonts w:ascii="Arial" w:hAnsi="Arial" w:cs="Arial"/>
        </w:rPr>
        <w:t>.</w:t>
      </w:r>
    </w:p>
    <w:p w:rsidR="00B477ED" w:rsidRPr="00B477ED" w:rsidRDefault="00B477ED" w:rsidP="00B477ED">
      <w:pPr>
        <w:spacing w:after="0" w:line="360" w:lineRule="auto"/>
        <w:jc w:val="both"/>
        <w:rPr>
          <w:rFonts w:ascii="Arial" w:hAnsi="Arial" w:cs="Arial"/>
        </w:rPr>
      </w:pPr>
    </w:p>
    <w:p w:rsidR="00B477ED" w:rsidRDefault="000F023F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Proizvedena dugotrajna imovina</w:t>
      </w:r>
      <w:r w:rsidRPr="00B477ED">
        <w:rPr>
          <w:rFonts w:ascii="Arial" w:hAnsi="Arial" w:cs="Arial"/>
          <w:b/>
        </w:rPr>
        <w:t xml:space="preserve"> AOP (007) </w:t>
      </w:r>
      <w:r w:rsidRPr="00B477ED">
        <w:rPr>
          <w:rFonts w:ascii="Arial" w:hAnsi="Arial" w:cs="Arial"/>
        </w:rPr>
        <w:t xml:space="preserve">u iznosu </w:t>
      </w:r>
      <w:r w:rsidR="00655D10">
        <w:rPr>
          <w:rFonts w:ascii="Arial" w:hAnsi="Arial" w:cs="Arial"/>
        </w:rPr>
        <w:t>97.507.359</w:t>
      </w:r>
      <w:r w:rsidR="006D6622">
        <w:rPr>
          <w:rFonts w:ascii="Arial" w:hAnsi="Arial" w:cs="Arial"/>
        </w:rPr>
        <w:t xml:space="preserve"> H</w:t>
      </w:r>
      <w:r w:rsidRPr="00B477ED">
        <w:rPr>
          <w:rFonts w:ascii="Arial" w:hAnsi="Arial" w:cs="Arial"/>
        </w:rPr>
        <w:t xml:space="preserve">RK odnosi se na poslovne i ostale građevinske objekte, postrojenja i opremu, uredsku opremu i namještaj, komunikacijsku opremu, opremu za održavanje i zaštitu, laboratorijsku opremu, instrumente, uređaje, strojeve, opremu za ostale namjene, prijevozna sredstva u cestovnom i pomorskom prometu i knjige u knjižnici. </w:t>
      </w:r>
    </w:p>
    <w:p w:rsidR="00655D10" w:rsidRDefault="00B477ED" w:rsidP="004C04B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</w:t>
      </w:r>
      <w:r w:rsidR="006D6622">
        <w:rPr>
          <w:rFonts w:ascii="Arial" w:hAnsi="Arial" w:cs="Arial"/>
        </w:rPr>
        <w:t>2</w:t>
      </w:r>
      <w:r w:rsidR="00655D1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4C04B1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odini došlo je do </w:t>
      </w:r>
      <w:r w:rsidR="006D6622">
        <w:rPr>
          <w:rFonts w:ascii="Arial" w:hAnsi="Arial" w:cs="Arial"/>
        </w:rPr>
        <w:t>povećanja</w:t>
      </w:r>
      <w:r w:rsidR="00C24E0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rijednosti proizvedene dugotrajne imovine u odnosu na </w:t>
      </w:r>
      <w:r w:rsidR="00742949">
        <w:rPr>
          <w:rFonts w:ascii="Arial" w:hAnsi="Arial" w:cs="Arial"/>
        </w:rPr>
        <w:t>20</w:t>
      </w:r>
      <w:r w:rsidR="00655D10">
        <w:rPr>
          <w:rFonts w:ascii="Arial" w:hAnsi="Arial" w:cs="Arial"/>
        </w:rPr>
        <w:t>20</w:t>
      </w:r>
      <w:r w:rsidR="0074294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godinu </w:t>
      </w:r>
      <w:r w:rsidR="00C24E01">
        <w:rPr>
          <w:rFonts w:ascii="Arial" w:hAnsi="Arial" w:cs="Arial"/>
        </w:rPr>
        <w:t xml:space="preserve">za </w:t>
      </w:r>
      <w:r w:rsidR="00655D10">
        <w:rPr>
          <w:rFonts w:ascii="Arial" w:hAnsi="Arial" w:cs="Arial"/>
        </w:rPr>
        <w:t>31,60</w:t>
      </w:r>
      <w:r w:rsidR="004C04B1">
        <w:rPr>
          <w:rFonts w:ascii="Arial" w:hAnsi="Arial" w:cs="Arial"/>
        </w:rPr>
        <w:t>%</w:t>
      </w:r>
      <w:r w:rsidR="00B87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zbog </w:t>
      </w:r>
      <w:r w:rsidR="00F64DA5">
        <w:rPr>
          <w:rFonts w:ascii="Arial" w:hAnsi="Arial" w:cs="Arial"/>
        </w:rPr>
        <w:t>nabavke</w:t>
      </w:r>
      <w:r w:rsidR="00C24E01">
        <w:rPr>
          <w:rFonts w:ascii="Arial" w:hAnsi="Arial" w:cs="Arial"/>
        </w:rPr>
        <w:t xml:space="preserve"> </w:t>
      </w:r>
      <w:r w:rsidR="00655D10">
        <w:rPr>
          <w:rFonts w:ascii="Arial" w:hAnsi="Arial" w:cs="Arial"/>
        </w:rPr>
        <w:t xml:space="preserve">komunikacijske opreme, medicinske i laboratorijske </w:t>
      </w:r>
      <w:r w:rsidR="00C24E01">
        <w:rPr>
          <w:rFonts w:ascii="Arial" w:hAnsi="Arial" w:cs="Arial"/>
        </w:rPr>
        <w:t xml:space="preserve"> </w:t>
      </w:r>
      <w:r w:rsidR="00655D10">
        <w:rPr>
          <w:rFonts w:ascii="Arial" w:hAnsi="Arial" w:cs="Arial"/>
        </w:rPr>
        <w:t>opreme</w:t>
      </w:r>
      <w:r w:rsidR="006D6622">
        <w:rPr>
          <w:rFonts w:ascii="Arial" w:hAnsi="Arial" w:cs="Arial"/>
        </w:rPr>
        <w:t>,</w:t>
      </w:r>
      <w:r w:rsidR="00B87D0C">
        <w:rPr>
          <w:rFonts w:ascii="Arial" w:hAnsi="Arial" w:cs="Arial"/>
        </w:rPr>
        <w:t xml:space="preserve"> instrumen</w:t>
      </w:r>
      <w:r w:rsidR="00DE52C7" w:rsidRPr="002D3DF5">
        <w:rPr>
          <w:rFonts w:ascii="Arial" w:hAnsi="Arial" w:cs="Arial"/>
        </w:rPr>
        <w:t>a</w:t>
      </w:r>
      <w:r w:rsidR="00B87D0C" w:rsidRPr="002D3DF5">
        <w:rPr>
          <w:rFonts w:ascii="Arial" w:hAnsi="Arial" w:cs="Arial"/>
        </w:rPr>
        <w:t>t</w:t>
      </w:r>
      <w:r w:rsidR="00B87D0C">
        <w:rPr>
          <w:rFonts w:ascii="Arial" w:hAnsi="Arial" w:cs="Arial"/>
        </w:rPr>
        <w:t>a i uređaja</w:t>
      </w:r>
      <w:r w:rsidR="00655D10">
        <w:rPr>
          <w:rFonts w:ascii="Arial" w:hAnsi="Arial" w:cs="Arial"/>
        </w:rPr>
        <w:t xml:space="preserve"> i prijevoznih sredstava.</w:t>
      </w:r>
    </w:p>
    <w:p w:rsidR="00E44BD8" w:rsidRDefault="00E44BD8" w:rsidP="00B477ED">
      <w:pPr>
        <w:spacing w:after="0" w:line="360" w:lineRule="auto"/>
        <w:jc w:val="both"/>
        <w:rPr>
          <w:rFonts w:ascii="Arial" w:hAnsi="Arial" w:cs="Arial"/>
        </w:rPr>
      </w:pPr>
    </w:p>
    <w:p w:rsidR="00B87D0C" w:rsidRDefault="00C67EED" w:rsidP="006D18B4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Dugotrajna nefinancijska imovina u pripremi</w:t>
      </w:r>
      <w:r>
        <w:rPr>
          <w:rFonts w:ascii="Arial" w:hAnsi="Arial" w:cs="Arial"/>
        </w:rPr>
        <w:t xml:space="preserve"> </w:t>
      </w:r>
      <w:r w:rsidRPr="00F64DA5">
        <w:rPr>
          <w:rFonts w:ascii="Arial" w:hAnsi="Arial" w:cs="Arial"/>
          <w:b/>
        </w:rPr>
        <w:t>AOP (051)</w:t>
      </w:r>
      <w:r>
        <w:rPr>
          <w:rFonts w:ascii="Arial" w:hAnsi="Arial" w:cs="Arial"/>
        </w:rPr>
        <w:t xml:space="preserve"> </w:t>
      </w:r>
      <w:r w:rsidR="001D39EC">
        <w:rPr>
          <w:rFonts w:ascii="Arial" w:hAnsi="Arial" w:cs="Arial"/>
        </w:rPr>
        <w:t xml:space="preserve">povećana  </w:t>
      </w:r>
      <w:r>
        <w:rPr>
          <w:rFonts w:ascii="Arial" w:hAnsi="Arial" w:cs="Arial"/>
        </w:rPr>
        <w:t>je u odnosu na 20</w:t>
      </w:r>
      <w:r w:rsidR="00C74C77">
        <w:rPr>
          <w:rFonts w:ascii="Arial" w:hAnsi="Arial" w:cs="Arial"/>
        </w:rPr>
        <w:t>20</w:t>
      </w:r>
      <w:r w:rsidR="001D39EC">
        <w:rPr>
          <w:rFonts w:ascii="Arial" w:hAnsi="Arial" w:cs="Arial"/>
        </w:rPr>
        <w:t xml:space="preserve">. godinu za </w:t>
      </w:r>
      <w:r w:rsidR="00C74C77">
        <w:rPr>
          <w:rFonts w:ascii="Arial" w:hAnsi="Arial" w:cs="Arial"/>
        </w:rPr>
        <w:t>24,20</w:t>
      </w:r>
      <w:r>
        <w:rPr>
          <w:rFonts w:ascii="Arial" w:hAnsi="Arial" w:cs="Arial"/>
        </w:rPr>
        <w:t xml:space="preserve">% zbog </w:t>
      </w:r>
      <w:r w:rsidR="001D39EC">
        <w:rPr>
          <w:rFonts w:ascii="Arial" w:hAnsi="Arial" w:cs="Arial"/>
        </w:rPr>
        <w:t xml:space="preserve">izvedenih </w:t>
      </w:r>
      <w:r w:rsidR="00087A4D">
        <w:rPr>
          <w:rFonts w:ascii="Arial" w:hAnsi="Arial" w:cs="Arial"/>
        </w:rPr>
        <w:t xml:space="preserve">pripremnih </w:t>
      </w:r>
      <w:r>
        <w:rPr>
          <w:rFonts w:ascii="Arial" w:hAnsi="Arial" w:cs="Arial"/>
        </w:rPr>
        <w:t xml:space="preserve">građevinskih </w:t>
      </w:r>
      <w:r w:rsidR="001D39EC">
        <w:rPr>
          <w:rFonts w:ascii="Arial" w:hAnsi="Arial" w:cs="Arial"/>
        </w:rPr>
        <w:t xml:space="preserve">radova </w:t>
      </w:r>
      <w:r w:rsidR="00C74C77">
        <w:rPr>
          <w:rFonts w:ascii="Arial" w:hAnsi="Arial" w:cs="Arial"/>
        </w:rPr>
        <w:t>za projekt O-ZIP.</w:t>
      </w:r>
      <w:r>
        <w:rPr>
          <w:rFonts w:ascii="Arial" w:hAnsi="Arial" w:cs="Arial"/>
        </w:rPr>
        <w:t xml:space="preserve"> </w:t>
      </w:r>
    </w:p>
    <w:p w:rsidR="00B87D0C" w:rsidRDefault="00B87D0C" w:rsidP="008D7D39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EB188C" w:rsidRPr="0065289E" w:rsidRDefault="00EB188C" w:rsidP="0065289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t>Financijska imovina sastoji se od:</w:t>
      </w:r>
    </w:p>
    <w:p w:rsidR="00AC0265" w:rsidRPr="00AC0265" w:rsidRDefault="00AC0265" w:rsidP="00AC026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0D4274" w:rsidRPr="00C51CF6" w:rsidRDefault="00EB188C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Novac u banci i blagajni</w:t>
      </w:r>
      <w:r w:rsidR="00C74C77">
        <w:rPr>
          <w:rFonts w:ascii="Arial" w:hAnsi="Arial" w:cs="Arial"/>
          <w:b/>
        </w:rPr>
        <w:t xml:space="preserve"> AOP (06</w:t>
      </w:r>
      <w:r w:rsidR="00087A4D">
        <w:rPr>
          <w:rFonts w:ascii="Arial" w:hAnsi="Arial" w:cs="Arial"/>
          <w:b/>
        </w:rPr>
        <w:t>4</w:t>
      </w:r>
      <w:r w:rsidRPr="00B477ED">
        <w:rPr>
          <w:rFonts w:ascii="Arial" w:hAnsi="Arial" w:cs="Arial"/>
          <w:b/>
        </w:rPr>
        <w:t xml:space="preserve">) </w:t>
      </w:r>
      <w:r w:rsidR="00742949" w:rsidRPr="002D3DF5">
        <w:rPr>
          <w:rFonts w:ascii="Arial" w:hAnsi="Arial" w:cs="Arial"/>
        </w:rPr>
        <w:t>povećan</w:t>
      </w:r>
      <w:r w:rsidR="002D3DF5">
        <w:rPr>
          <w:rFonts w:ascii="Arial" w:hAnsi="Arial" w:cs="Arial"/>
        </w:rPr>
        <w:t xml:space="preserve"> je</w:t>
      </w:r>
      <w:r w:rsidR="00742949">
        <w:rPr>
          <w:rFonts w:ascii="Arial" w:hAnsi="Arial" w:cs="Arial"/>
          <w:b/>
        </w:rPr>
        <w:t xml:space="preserve"> </w:t>
      </w:r>
      <w:r w:rsidR="00742949">
        <w:rPr>
          <w:rFonts w:ascii="Arial" w:hAnsi="Arial" w:cs="Arial"/>
        </w:rPr>
        <w:t>u odnosu na 20</w:t>
      </w:r>
      <w:r w:rsidR="00C74C77">
        <w:rPr>
          <w:rFonts w:ascii="Arial" w:hAnsi="Arial" w:cs="Arial"/>
        </w:rPr>
        <w:t>20</w:t>
      </w:r>
      <w:r w:rsidR="00742949">
        <w:rPr>
          <w:rFonts w:ascii="Arial" w:hAnsi="Arial" w:cs="Arial"/>
        </w:rPr>
        <w:t xml:space="preserve">. godinu za </w:t>
      </w:r>
      <w:r w:rsidR="00087A4D">
        <w:rPr>
          <w:rFonts w:ascii="Arial" w:hAnsi="Arial" w:cs="Arial"/>
        </w:rPr>
        <w:t>6,30</w:t>
      </w:r>
      <w:r w:rsidR="00742949">
        <w:rPr>
          <w:rFonts w:ascii="Arial" w:hAnsi="Arial" w:cs="Arial"/>
        </w:rPr>
        <w:t>%</w:t>
      </w:r>
      <w:r w:rsidRPr="00B477ED">
        <w:rPr>
          <w:rFonts w:ascii="Arial" w:hAnsi="Arial" w:cs="Arial"/>
        </w:rPr>
        <w:t xml:space="preserve">  </w:t>
      </w:r>
      <w:r w:rsidR="00742949">
        <w:rPr>
          <w:rFonts w:ascii="Arial" w:hAnsi="Arial" w:cs="Arial"/>
        </w:rPr>
        <w:t xml:space="preserve">a </w:t>
      </w:r>
      <w:r w:rsidRPr="00B477ED">
        <w:rPr>
          <w:rFonts w:ascii="Arial" w:hAnsi="Arial" w:cs="Arial"/>
        </w:rPr>
        <w:t>odnos</w:t>
      </w:r>
      <w:r w:rsidR="00A609F5">
        <w:rPr>
          <w:rFonts w:ascii="Arial" w:hAnsi="Arial" w:cs="Arial"/>
        </w:rPr>
        <w:t>i</w:t>
      </w:r>
      <w:r w:rsidRPr="00B477ED">
        <w:rPr>
          <w:rFonts w:ascii="Arial" w:hAnsi="Arial" w:cs="Arial"/>
        </w:rPr>
        <w:t xml:space="preserve"> se na kunska i devizna novčana sredstva</w:t>
      </w:r>
      <w:r w:rsidR="000D4274" w:rsidRPr="00B477ED">
        <w:rPr>
          <w:rFonts w:ascii="Arial" w:hAnsi="Arial" w:cs="Arial"/>
        </w:rPr>
        <w:t xml:space="preserve"> na žiro računu Instituta na dan 31.12.20</w:t>
      </w:r>
      <w:r w:rsidR="00B87D0C">
        <w:rPr>
          <w:rFonts w:ascii="Arial" w:hAnsi="Arial" w:cs="Arial"/>
        </w:rPr>
        <w:t>2</w:t>
      </w:r>
      <w:r w:rsidR="00C74C77">
        <w:rPr>
          <w:rFonts w:ascii="Arial" w:hAnsi="Arial" w:cs="Arial"/>
        </w:rPr>
        <w:t>1</w:t>
      </w:r>
      <w:r w:rsidR="00196D18">
        <w:rPr>
          <w:rFonts w:ascii="Arial" w:hAnsi="Arial" w:cs="Arial"/>
        </w:rPr>
        <w:t>.</w:t>
      </w:r>
      <w:r w:rsidR="00F8019F">
        <w:rPr>
          <w:rFonts w:ascii="Arial" w:hAnsi="Arial" w:cs="Arial"/>
        </w:rPr>
        <w:t xml:space="preserve"> godine.</w:t>
      </w:r>
      <w:r w:rsidR="00196D18">
        <w:rPr>
          <w:rFonts w:ascii="Arial" w:hAnsi="Arial" w:cs="Arial"/>
        </w:rPr>
        <w:t xml:space="preserve"> </w:t>
      </w:r>
      <w:r w:rsidR="000D4274" w:rsidRPr="00B477ED">
        <w:rPr>
          <w:rFonts w:ascii="Arial" w:hAnsi="Arial" w:cs="Arial"/>
        </w:rPr>
        <w:t xml:space="preserve"> Devizna novčana sredstva preračunata su u </w:t>
      </w:r>
      <w:r w:rsidR="00794BA1">
        <w:rPr>
          <w:rFonts w:ascii="Arial" w:hAnsi="Arial" w:cs="Arial"/>
        </w:rPr>
        <w:t>HRK</w:t>
      </w:r>
      <w:r w:rsidR="000D4274" w:rsidRPr="00B477ED">
        <w:rPr>
          <w:rFonts w:ascii="Arial" w:hAnsi="Arial" w:cs="Arial"/>
        </w:rPr>
        <w:t xml:space="preserve"> po srednjem tečaju Hrvatske narodne banke na dan 31.12.20</w:t>
      </w:r>
      <w:r w:rsidR="00B87D0C">
        <w:rPr>
          <w:rFonts w:ascii="Arial" w:hAnsi="Arial" w:cs="Arial"/>
        </w:rPr>
        <w:t>2</w:t>
      </w:r>
      <w:r w:rsidR="00C74C77">
        <w:rPr>
          <w:rFonts w:ascii="Arial" w:hAnsi="Arial" w:cs="Arial"/>
        </w:rPr>
        <w:t>1</w:t>
      </w:r>
      <w:r w:rsidR="000D4274" w:rsidRPr="00B477ED">
        <w:rPr>
          <w:rFonts w:ascii="Arial" w:hAnsi="Arial" w:cs="Arial"/>
        </w:rPr>
        <w:t xml:space="preserve">. </w:t>
      </w:r>
      <w:r w:rsidR="000D4274" w:rsidRPr="00C51CF6">
        <w:rPr>
          <w:rFonts w:ascii="Arial" w:hAnsi="Arial" w:cs="Arial"/>
        </w:rPr>
        <w:t>godine.</w:t>
      </w:r>
      <w:r w:rsidR="00C25BAD" w:rsidRPr="00C51CF6">
        <w:rPr>
          <w:rFonts w:ascii="Arial" w:hAnsi="Arial" w:cs="Arial"/>
        </w:rPr>
        <w:t xml:space="preserve"> Povećanje </w:t>
      </w:r>
      <w:r w:rsidR="00E76C9A" w:rsidRPr="00C51CF6">
        <w:rPr>
          <w:rFonts w:ascii="Arial" w:hAnsi="Arial" w:cs="Arial"/>
        </w:rPr>
        <w:t xml:space="preserve">novčanih sredstava odnosi se na devizne uplate u </w:t>
      </w:r>
      <w:r w:rsidR="00087A4D">
        <w:rPr>
          <w:rFonts w:ascii="Arial" w:hAnsi="Arial" w:cs="Arial"/>
        </w:rPr>
        <w:t xml:space="preserve">valuti </w:t>
      </w:r>
      <w:r w:rsidR="00E76C9A" w:rsidRPr="00C51CF6">
        <w:rPr>
          <w:rFonts w:ascii="Arial" w:hAnsi="Arial" w:cs="Arial"/>
        </w:rPr>
        <w:t xml:space="preserve">EUR </w:t>
      </w:r>
      <w:r w:rsidR="0042109D">
        <w:rPr>
          <w:rFonts w:ascii="Arial" w:hAnsi="Arial" w:cs="Arial"/>
        </w:rPr>
        <w:t xml:space="preserve">za projekte </w:t>
      </w:r>
      <w:r w:rsidR="0042109D" w:rsidRPr="0042109D">
        <w:rPr>
          <w:rFonts w:ascii="Arial" w:hAnsi="Arial" w:cs="Arial"/>
        </w:rPr>
        <w:t>DISEASEINGROUP</w:t>
      </w:r>
      <w:r w:rsidR="0042109D">
        <w:rPr>
          <w:rFonts w:ascii="Arial" w:hAnsi="Arial" w:cs="Arial"/>
        </w:rPr>
        <w:t xml:space="preserve">, </w:t>
      </w:r>
      <w:r w:rsidR="0042109D" w:rsidRPr="0042109D">
        <w:rPr>
          <w:rFonts w:ascii="Arial" w:hAnsi="Arial" w:cs="Arial"/>
        </w:rPr>
        <w:t>PEST-BIN</w:t>
      </w:r>
      <w:r w:rsidR="0042109D">
        <w:rPr>
          <w:rFonts w:ascii="Arial" w:hAnsi="Arial" w:cs="Arial"/>
        </w:rPr>
        <w:t xml:space="preserve">, </w:t>
      </w:r>
      <w:r w:rsidR="0042109D" w:rsidRPr="0042109D">
        <w:rPr>
          <w:rFonts w:ascii="Arial" w:hAnsi="Arial" w:cs="Arial"/>
        </w:rPr>
        <w:t>RADIATE</w:t>
      </w:r>
      <w:r w:rsidR="0042109D">
        <w:rPr>
          <w:rFonts w:ascii="Arial" w:hAnsi="Arial" w:cs="Arial"/>
        </w:rPr>
        <w:t xml:space="preserve">, </w:t>
      </w:r>
      <w:r w:rsidR="0042109D" w:rsidRPr="0042109D">
        <w:rPr>
          <w:rFonts w:ascii="Arial" w:hAnsi="Arial" w:cs="Arial"/>
        </w:rPr>
        <w:t>H-MOQS</w:t>
      </w:r>
      <w:r w:rsidR="0042109D">
        <w:rPr>
          <w:rFonts w:ascii="Arial" w:hAnsi="Arial" w:cs="Arial"/>
        </w:rPr>
        <w:t>,</w:t>
      </w:r>
      <w:r w:rsidR="0042109D" w:rsidRPr="0042109D">
        <w:rPr>
          <w:rFonts w:ascii="Arial" w:hAnsi="Arial" w:cs="Arial"/>
        </w:rPr>
        <w:t xml:space="preserve"> </w:t>
      </w:r>
      <w:proofErr w:type="spellStart"/>
      <w:r w:rsidR="0042109D">
        <w:rPr>
          <w:rFonts w:ascii="Arial" w:hAnsi="Arial" w:cs="Arial"/>
        </w:rPr>
        <w:t>PaRaDeSEC</w:t>
      </w:r>
      <w:proofErr w:type="spellEnd"/>
      <w:r w:rsidR="0042109D">
        <w:rPr>
          <w:rFonts w:ascii="Arial" w:hAnsi="Arial" w:cs="Arial"/>
        </w:rPr>
        <w:t xml:space="preserve"> </w:t>
      </w:r>
      <w:r w:rsidR="00E76C9A" w:rsidRPr="00C51CF6">
        <w:rPr>
          <w:rFonts w:ascii="Arial" w:hAnsi="Arial" w:cs="Arial"/>
          <w:bCs/>
          <w:shd w:val="clear" w:color="auto" w:fill="F9F9F9"/>
        </w:rPr>
        <w:t>ERCEA-SYNERGY PROJEKT, EUROFUSION te ostale projekte.</w:t>
      </w:r>
    </w:p>
    <w:p w:rsidR="00B477ED" w:rsidRPr="00B477ED" w:rsidRDefault="00B477ED" w:rsidP="00B477ED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FC7AB7" w:rsidRDefault="00414336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lastRenderedPageBreak/>
        <w:t>Depoziti, jamčevni polozi i potraživanja od zaposlenih</w:t>
      </w:r>
      <w:r>
        <w:rPr>
          <w:rFonts w:ascii="Arial" w:hAnsi="Arial" w:cs="Arial"/>
        </w:rPr>
        <w:t xml:space="preserve"> </w:t>
      </w:r>
      <w:r w:rsidR="000D4274" w:rsidRPr="00B477ED">
        <w:rPr>
          <w:rFonts w:ascii="Arial" w:hAnsi="Arial" w:cs="Arial"/>
          <w:b/>
        </w:rPr>
        <w:t>AOP (0</w:t>
      </w:r>
      <w:r>
        <w:rPr>
          <w:rFonts w:ascii="Arial" w:hAnsi="Arial" w:cs="Arial"/>
          <w:b/>
        </w:rPr>
        <w:t>73</w:t>
      </w:r>
      <w:r w:rsidR="000D4274" w:rsidRPr="00B477ED">
        <w:rPr>
          <w:rFonts w:ascii="Arial" w:hAnsi="Arial" w:cs="Arial"/>
          <w:b/>
        </w:rPr>
        <w:t xml:space="preserve">) </w:t>
      </w:r>
      <w:r w:rsidR="000D4274" w:rsidRPr="00B477ED">
        <w:rPr>
          <w:rFonts w:ascii="Arial" w:hAnsi="Arial" w:cs="Arial"/>
        </w:rPr>
        <w:t xml:space="preserve">u </w:t>
      </w:r>
      <w:r w:rsidR="00D41A4F">
        <w:rPr>
          <w:rFonts w:ascii="Arial" w:hAnsi="Arial" w:cs="Arial"/>
        </w:rPr>
        <w:t>odnosu na 20</w:t>
      </w:r>
      <w:r w:rsidR="00FC7AB7">
        <w:rPr>
          <w:rFonts w:ascii="Arial" w:hAnsi="Arial" w:cs="Arial"/>
        </w:rPr>
        <w:t>20</w:t>
      </w:r>
      <w:r w:rsidR="00D41A4F">
        <w:rPr>
          <w:rFonts w:ascii="Arial" w:hAnsi="Arial" w:cs="Arial"/>
        </w:rPr>
        <w:t xml:space="preserve">. godinu povećani su za </w:t>
      </w:r>
      <w:r w:rsidR="00FC7AB7">
        <w:rPr>
          <w:rFonts w:ascii="Arial" w:hAnsi="Arial" w:cs="Arial"/>
        </w:rPr>
        <w:t>264,70</w:t>
      </w:r>
      <w:r w:rsidR="00D41A4F">
        <w:rPr>
          <w:rFonts w:ascii="Arial" w:hAnsi="Arial" w:cs="Arial"/>
        </w:rPr>
        <w:t>%</w:t>
      </w:r>
      <w:r w:rsidR="00FC7AB7">
        <w:rPr>
          <w:rFonts w:ascii="Arial" w:hAnsi="Arial" w:cs="Arial"/>
        </w:rPr>
        <w:t>.</w:t>
      </w:r>
      <w:r w:rsidR="00D41A4F">
        <w:rPr>
          <w:rFonts w:ascii="Arial" w:hAnsi="Arial" w:cs="Arial"/>
        </w:rPr>
        <w:t xml:space="preserve"> </w:t>
      </w:r>
    </w:p>
    <w:p w:rsidR="00B477ED" w:rsidRDefault="00FC7AB7" w:rsidP="00B477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Potraživanja od zaposlenih povećana su za 145,00% a odnose se na isplaćene predujmove za službena putovanja u 2021.godini. U 2020. godini zbog </w:t>
      </w:r>
      <w:proofErr w:type="spellStart"/>
      <w:r>
        <w:rPr>
          <w:rFonts w:ascii="Arial" w:hAnsi="Arial" w:cs="Arial"/>
        </w:rPr>
        <w:t>pandemije</w:t>
      </w:r>
      <w:proofErr w:type="spellEnd"/>
      <w:r>
        <w:rPr>
          <w:rFonts w:ascii="Arial" w:hAnsi="Arial" w:cs="Arial"/>
        </w:rPr>
        <w:t xml:space="preserve"> bolesti COVID-19 službena putovanja bila su smanjena za </w:t>
      </w:r>
      <w:r w:rsidR="00DA2446">
        <w:rPr>
          <w:rFonts w:ascii="Arial" w:hAnsi="Arial" w:cs="Arial"/>
        </w:rPr>
        <w:t>56,00% u odnosu na 2019. godinu.</w:t>
      </w:r>
    </w:p>
    <w:p w:rsidR="00DA2446" w:rsidRDefault="00DA2446" w:rsidP="00B477E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745BE" w:rsidRDefault="008745BE" w:rsidP="00B477ED">
      <w:pPr>
        <w:spacing w:after="0" w:line="360" w:lineRule="auto"/>
        <w:jc w:val="both"/>
        <w:rPr>
          <w:rFonts w:ascii="Arial" w:hAnsi="Arial" w:cs="Arial"/>
        </w:rPr>
      </w:pPr>
      <w:r w:rsidRPr="00742949">
        <w:rPr>
          <w:rFonts w:ascii="Arial" w:hAnsi="Arial" w:cs="Arial"/>
          <w:b/>
          <w:u w:val="single"/>
        </w:rPr>
        <w:t>Potraživanja za dane zajmove</w:t>
      </w:r>
      <w:r w:rsidRPr="00B477ED">
        <w:rPr>
          <w:rFonts w:ascii="Arial" w:hAnsi="Arial" w:cs="Arial"/>
          <w:b/>
        </w:rPr>
        <w:t xml:space="preserve"> AOP (08</w:t>
      </w:r>
      <w:r w:rsidR="00C408FB">
        <w:rPr>
          <w:rFonts w:ascii="Arial" w:hAnsi="Arial" w:cs="Arial"/>
          <w:b/>
        </w:rPr>
        <w:t>2</w:t>
      </w:r>
      <w:r w:rsidRPr="00B477ED">
        <w:rPr>
          <w:rFonts w:ascii="Arial" w:hAnsi="Arial" w:cs="Arial"/>
          <w:b/>
        </w:rPr>
        <w:t xml:space="preserve">) </w:t>
      </w:r>
      <w:r w:rsidRPr="00B477ED">
        <w:rPr>
          <w:rFonts w:ascii="Arial" w:hAnsi="Arial" w:cs="Arial"/>
        </w:rPr>
        <w:t>odnos</w:t>
      </w:r>
      <w:r w:rsidR="00CA611D">
        <w:rPr>
          <w:rFonts w:ascii="Arial" w:hAnsi="Arial" w:cs="Arial"/>
        </w:rPr>
        <w:t>e</w:t>
      </w:r>
      <w:r w:rsidRPr="00B477ED">
        <w:rPr>
          <w:rFonts w:ascii="Arial" w:hAnsi="Arial" w:cs="Arial"/>
        </w:rPr>
        <w:t xml:space="preserve"> se na potraživanj</w:t>
      </w:r>
      <w:r w:rsidR="00CA611D">
        <w:rPr>
          <w:rFonts w:ascii="Arial" w:hAnsi="Arial" w:cs="Arial"/>
        </w:rPr>
        <w:t>e</w:t>
      </w:r>
      <w:r w:rsidRPr="00B477ED">
        <w:rPr>
          <w:rFonts w:ascii="Arial" w:hAnsi="Arial" w:cs="Arial"/>
        </w:rPr>
        <w:t xml:space="preserve"> za zajam </w:t>
      </w:r>
      <w:r w:rsidR="00535371" w:rsidRPr="00B477ED">
        <w:rPr>
          <w:rFonts w:ascii="Arial" w:hAnsi="Arial" w:cs="Arial"/>
        </w:rPr>
        <w:t>Centru za KET tehnologije d.o.o. u iznosu 235.000 HRK</w:t>
      </w:r>
      <w:r w:rsidRPr="00B477ED">
        <w:rPr>
          <w:rFonts w:ascii="Arial" w:hAnsi="Arial" w:cs="Arial"/>
        </w:rPr>
        <w:t xml:space="preserve">. </w:t>
      </w:r>
    </w:p>
    <w:p w:rsidR="00DA2446" w:rsidRPr="00B477ED" w:rsidRDefault="00DA2446" w:rsidP="00B477ED">
      <w:pPr>
        <w:spacing w:after="0" w:line="360" w:lineRule="auto"/>
        <w:jc w:val="both"/>
        <w:rPr>
          <w:rFonts w:ascii="Arial" w:hAnsi="Arial" w:cs="Arial"/>
          <w:i/>
        </w:rPr>
      </w:pPr>
      <w:r w:rsidRPr="000D5C82">
        <w:rPr>
          <w:rFonts w:ascii="Arial" w:hAnsi="Arial" w:cs="Arial"/>
        </w:rPr>
        <w:t>Obrazloženje smanjenja potraživanja za dane zajmove za 97,30% nalazi se pod AOP (1</w:t>
      </w:r>
      <w:r w:rsidR="00677614" w:rsidRPr="000D5C82">
        <w:rPr>
          <w:rFonts w:ascii="Arial" w:hAnsi="Arial" w:cs="Arial"/>
        </w:rPr>
        <w:t>30</w:t>
      </w:r>
      <w:r w:rsidRPr="000D5C82">
        <w:rPr>
          <w:rFonts w:ascii="Arial" w:hAnsi="Arial" w:cs="Arial"/>
        </w:rPr>
        <w:t>)</w:t>
      </w:r>
      <w:r w:rsidR="00677614" w:rsidRPr="000D5C82">
        <w:rPr>
          <w:rFonts w:ascii="Arial" w:hAnsi="Arial" w:cs="Arial"/>
        </w:rPr>
        <w:t xml:space="preserve"> </w:t>
      </w:r>
      <w:r w:rsidR="00677614">
        <w:rPr>
          <w:rFonts w:ascii="Arial" w:hAnsi="Arial" w:cs="Arial"/>
        </w:rPr>
        <w:t>bilance.</w:t>
      </w:r>
    </w:p>
    <w:p w:rsidR="00414336" w:rsidRDefault="00414336" w:rsidP="00414336">
      <w:pPr>
        <w:spacing w:after="0" w:line="360" w:lineRule="auto"/>
        <w:jc w:val="both"/>
        <w:rPr>
          <w:rFonts w:ascii="Arial" w:hAnsi="Arial" w:cs="Arial"/>
        </w:rPr>
      </w:pPr>
    </w:p>
    <w:p w:rsidR="008745BE" w:rsidRDefault="008745BE" w:rsidP="00414336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Dionice i udjeli</w:t>
      </w:r>
      <w:r w:rsidR="00677614">
        <w:rPr>
          <w:rFonts w:ascii="Arial" w:hAnsi="Arial" w:cs="Arial"/>
          <w:b/>
          <w:u w:val="single"/>
        </w:rPr>
        <w:t xml:space="preserve"> u glavnici –tuzemni</w:t>
      </w:r>
      <w:r w:rsidRPr="00414336">
        <w:rPr>
          <w:rFonts w:ascii="Arial" w:hAnsi="Arial" w:cs="Arial"/>
          <w:b/>
        </w:rPr>
        <w:t xml:space="preserve"> AOP (1</w:t>
      </w:r>
      <w:r w:rsidR="00677614">
        <w:rPr>
          <w:rFonts w:ascii="Arial" w:hAnsi="Arial" w:cs="Arial"/>
          <w:b/>
        </w:rPr>
        <w:t>30</w:t>
      </w:r>
      <w:r w:rsidRPr="00414336">
        <w:rPr>
          <w:rFonts w:ascii="Arial" w:hAnsi="Arial" w:cs="Arial"/>
          <w:b/>
        </w:rPr>
        <w:t xml:space="preserve">) </w:t>
      </w:r>
      <w:r w:rsidRPr="00414336">
        <w:rPr>
          <w:rFonts w:ascii="Arial" w:hAnsi="Arial" w:cs="Arial"/>
        </w:rPr>
        <w:t>odnos</w:t>
      </w:r>
      <w:r w:rsidR="000E2655">
        <w:rPr>
          <w:rFonts w:ascii="Arial" w:hAnsi="Arial" w:cs="Arial"/>
        </w:rPr>
        <w:t>e</w:t>
      </w:r>
      <w:r w:rsidRPr="00414336">
        <w:rPr>
          <w:rFonts w:ascii="Arial" w:hAnsi="Arial" w:cs="Arial"/>
        </w:rPr>
        <w:t xml:space="preserve"> se na udjele u glavnici trgovačkih društava u većinskom ili djelomičnom vlasništvu Instituta.</w:t>
      </w:r>
    </w:p>
    <w:p w:rsidR="000D5C82" w:rsidRDefault="003F367E" w:rsidP="000D5C8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Upravno vije</w:t>
      </w:r>
      <w:r w:rsidR="00CA611D">
        <w:rPr>
          <w:rFonts w:ascii="Arial" w:hAnsi="Arial" w:cs="Arial"/>
        </w:rPr>
        <w:t>ć</w:t>
      </w:r>
      <w:r>
        <w:rPr>
          <w:rFonts w:ascii="Arial" w:hAnsi="Arial" w:cs="Arial"/>
        </w:rPr>
        <w:t>e Instituta na sjednici održanoj 11. studenog 2021. godine donijelo je Odluku o davanju suglasnosti za unos tražbine u korist neupisanog kapitala društva, broj:010-6805/2-2021. ah, kojom je odlučeno da će Institut izvršiti dodatni unos prava u društvo Ruđer-Inovacije d.o.o. (u daljnjem tekstu: Društvo) na način da će svoje potraživanje prema Društvu u iznosu 7.579.254,12 kn</w:t>
      </w:r>
      <w:r w:rsidR="00DC09F8">
        <w:rPr>
          <w:rFonts w:ascii="Arial" w:hAnsi="Arial" w:cs="Arial"/>
        </w:rPr>
        <w:t xml:space="preserve"> bez kamate</w:t>
      </w:r>
      <w:r w:rsidR="000D5C82">
        <w:rPr>
          <w:rFonts w:ascii="Arial" w:hAnsi="Arial" w:cs="Arial"/>
        </w:rPr>
        <w:t>,</w:t>
      </w:r>
      <w:r w:rsidR="00DC09F8">
        <w:rPr>
          <w:rFonts w:ascii="Arial" w:hAnsi="Arial" w:cs="Arial"/>
        </w:rPr>
        <w:t xml:space="preserve"> po osnovi danog zajma, temeljem Ugovora sklopljenog između Instituta i Društva, broj:02-5028/1-2010mb, od 30. lipnja 2010. godine, prenijeti Društvu u korist neupisanog kapitala (rezerve</w:t>
      </w:r>
      <w:r w:rsidR="000D5C82">
        <w:rPr>
          <w:rFonts w:ascii="Arial" w:hAnsi="Arial" w:cs="Arial"/>
        </w:rPr>
        <w:t xml:space="preserve"> </w:t>
      </w:r>
      <w:r w:rsidR="00DC09F8">
        <w:rPr>
          <w:rFonts w:ascii="Arial" w:hAnsi="Arial" w:cs="Arial"/>
        </w:rPr>
        <w:t>kapitala</w:t>
      </w:r>
      <w:r w:rsidR="000D5C82">
        <w:rPr>
          <w:rFonts w:ascii="Arial" w:hAnsi="Arial" w:cs="Arial"/>
        </w:rPr>
        <w:t xml:space="preserve"> </w:t>
      </w:r>
      <w:r w:rsidR="00DC09F8">
        <w:rPr>
          <w:rFonts w:ascii="Arial" w:hAnsi="Arial" w:cs="Arial"/>
        </w:rPr>
        <w:t>-</w:t>
      </w:r>
      <w:r w:rsidR="000D5C82">
        <w:rPr>
          <w:rFonts w:ascii="Arial" w:hAnsi="Arial" w:cs="Arial"/>
        </w:rPr>
        <w:t xml:space="preserve"> </w:t>
      </w:r>
      <w:r w:rsidR="00DC09F8">
        <w:rPr>
          <w:rFonts w:ascii="Arial" w:hAnsi="Arial" w:cs="Arial"/>
        </w:rPr>
        <w:t>kapitalne pričuve).</w:t>
      </w:r>
      <w:r w:rsidR="000D5C82">
        <w:rPr>
          <w:rFonts w:ascii="Arial" w:hAnsi="Arial" w:cs="Arial"/>
        </w:rPr>
        <w:t xml:space="preserve"> </w:t>
      </w:r>
      <w:r w:rsidR="000D5C82" w:rsidRPr="000D5C82">
        <w:rPr>
          <w:rFonts w:ascii="Arial" w:hAnsi="Arial" w:cs="Arial"/>
        </w:rPr>
        <w:t>P</w:t>
      </w:r>
      <w:r w:rsidR="000D5C82" w:rsidRPr="000D5C82">
        <w:rPr>
          <w:rFonts w:ascii="Arial" w:hAnsi="Arial" w:cs="Arial"/>
        </w:rPr>
        <w:t xml:space="preserve">reostalo potraživanje prema Društvu u visini 8.579.254,12 HRK bez kamata umanjeno je za 1.000.000 HRK na ime povrata dijela zajma </w:t>
      </w:r>
      <w:r w:rsidR="000D5C82" w:rsidRPr="000D5C82">
        <w:rPr>
          <w:rFonts w:ascii="Arial" w:hAnsi="Arial" w:cs="Arial"/>
        </w:rPr>
        <w:t xml:space="preserve">koji je izvršen </w:t>
      </w:r>
      <w:r w:rsidR="000D5C82" w:rsidRPr="000D5C82">
        <w:rPr>
          <w:rFonts w:ascii="Arial" w:hAnsi="Arial" w:cs="Arial"/>
        </w:rPr>
        <w:t>22.11.2021. godine</w:t>
      </w:r>
      <w:r w:rsidR="000D5C82" w:rsidRPr="000D5C82">
        <w:rPr>
          <w:rFonts w:ascii="Arial" w:hAnsi="Arial" w:cs="Arial"/>
        </w:rPr>
        <w:t xml:space="preserve">. </w:t>
      </w:r>
      <w:r w:rsidR="000D5C82">
        <w:rPr>
          <w:rFonts w:ascii="Arial" w:hAnsi="Arial" w:cs="Arial"/>
        </w:rPr>
        <w:t xml:space="preserve">Odluka Upravnog vijeća stupila je na snagu 07. prosinca 2021. godine. </w:t>
      </w:r>
    </w:p>
    <w:p w:rsidR="00DC09F8" w:rsidRDefault="00DC09F8" w:rsidP="004143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 i Društvo sklopili su 15. prosinca 2021. godine Ugovor o pretvaranju tražbine u neupisani kapital Društva, broj:01-6805/6-2021 u kojem je ugovoreno da sklapanjem Ugovora prestaje tražbina Instituta po osnovi zajma s jedn</w:t>
      </w:r>
      <w:r w:rsidR="00CA611D">
        <w:rPr>
          <w:rFonts w:ascii="Arial" w:hAnsi="Arial" w:cs="Arial"/>
        </w:rPr>
        <w:t>e strane te odgovarajuća obveza</w:t>
      </w:r>
      <w:r>
        <w:rPr>
          <w:rFonts w:ascii="Arial" w:hAnsi="Arial" w:cs="Arial"/>
        </w:rPr>
        <w:t xml:space="preserve"> Društva s druge strane.</w:t>
      </w:r>
    </w:p>
    <w:p w:rsidR="00062E5B" w:rsidRPr="00FE79E3" w:rsidRDefault="00DC09F8" w:rsidP="00414336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Odredbom točke III. Odluke Upravnog vijeća te člankom 6., stavk</w:t>
      </w:r>
      <w:r w:rsidR="00CA611D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1. Ugovora utvrđeno je da će Institut prijenos potraživanja evidentirati u svo</w:t>
      </w:r>
      <w:r w:rsidR="00CA611D">
        <w:rPr>
          <w:rFonts w:ascii="Arial" w:hAnsi="Arial" w:cs="Arial"/>
        </w:rPr>
        <w:t>jim poslovnim knjigama na način</w:t>
      </w:r>
      <w:r>
        <w:rPr>
          <w:rFonts w:ascii="Arial" w:hAnsi="Arial" w:cs="Arial"/>
        </w:rPr>
        <w:t xml:space="preserve"> da će </w:t>
      </w:r>
      <w:proofErr w:type="spellStart"/>
      <w:r>
        <w:rPr>
          <w:rFonts w:ascii="Arial" w:hAnsi="Arial" w:cs="Arial"/>
        </w:rPr>
        <w:t>isknjižiti</w:t>
      </w:r>
      <w:proofErr w:type="spellEnd"/>
      <w:r>
        <w:rPr>
          <w:rFonts w:ascii="Arial" w:hAnsi="Arial" w:cs="Arial"/>
        </w:rPr>
        <w:t xml:space="preserve"> potraživanje za preostali dio danog zajma te će jednaki novčani iznos iskazati na kontu 15412 – </w:t>
      </w:r>
      <w:r w:rsidR="00FE79E3" w:rsidRPr="00FE79E3">
        <w:rPr>
          <w:rFonts w:ascii="Arial" w:hAnsi="Arial" w:cs="Arial"/>
          <w:i/>
        </w:rPr>
        <w:t>D</w:t>
      </w:r>
      <w:r w:rsidRPr="00FE79E3">
        <w:rPr>
          <w:rFonts w:ascii="Arial" w:hAnsi="Arial" w:cs="Arial"/>
          <w:i/>
        </w:rPr>
        <w:t>ionice i udjeli u glavnici trgovačkih društava</w:t>
      </w:r>
      <w:r w:rsidR="00062E5B" w:rsidRPr="00FE79E3">
        <w:rPr>
          <w:rFonts w:ascii="Arial" w:hAnsi="Arial" w:cs="Arial"/>
          <w:i/>
        </w:rPr>
        <w:t>.</w:t>
      </w:r>
    </w:p>
    <w:p w:rsidR="00414336" w:rsidRDefault="00DC09F8" w:rsidP="004143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62E5B" w:rsidRDefault="008745BE" w:rsidP="00414336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Potraživanja za prihode poslovanja</w:t>
      </w:r>
      <w:r w:rsidRPr="00414336">
        <w:rPr>
          <w:rFonts w:ascii="Arial" w:hAnsi="Arial" w:cs="Arial"/>
          <w:b/>
        </w:rPr>
        <w:t xml:space="preserve"> AOP (14</w:t>
      </w:r>
      <w:r w:rsidR="00C408FB">
        <w:rPr>
          <w:rFonts w:ascii="Arial" w:hAnsi="Arial" w:cs="Arial"/>
          <w:b/>
        </w:rPr>
        <w:t>1</w:t>
      </w:r>
      <w:r w:rsidRPr="00414336">
        <w:rPr>
          <w:rFonts w:ascii="Arial" w:hAnsi="Arial" w:cs="Arial"/>
          <w:b/>
        </w:rPr>
        <w:t xml:space="preserve">) </w:t>
      </w:r>
      <w:r w:rsidR="00062E5B">
        <w:rPr>
          <w:rFonts w:ascii="Arial" w:hAnsi="Arial" w:cs="Arial"/>
        </w:rPr>
        <w:t xml:space="preserve">smanjeni </w:t>
      </w:r>
      <w:r w:rsidR="009A5421">
        <w:rPr>
          <w:rFonts w:ascii="Arial" w:hAnsi="Arial" w:cs="Arial"/>
        </w:rPr>
        <w:t>su odnosu na 20</w:t>
      </w:r>
      <w:r w:rsidR="00062E5B">
        <w:rPr>
          <w:rFonts w:ascii="Arial" w:hAnsi="Arial" w:cs="Arial"/>
        </w:rPr>
        <w:t>20</w:t>
      </w:r>
      <w:r w:rsidR="009A5421">
        <w:rPr>
          <w:rFonts w:ascii="Arial" w:hAnsi="Arial" w:cs="Arial"/>
        </w:rPr>
        <w:t xml:space="preserve">. godinu za </w:t>
      </w:r>
      <w:r w:rsidR="00062E5B">
        <w:rPr>
          <w:rFonts w:ascii="Arial" w:hAnsi="Arial" w:cs="Arial"/>
        </w:rPr>
        <w:t>9</w:t>
      </w:r>
      <w:r w:rsidR="00C408FB">
        <w:rPr>
          <w:rFonts w:ascii="Arial" w:hAnsi="Arial" w:cs="Arial"/>
        </w:rPr>
        <w:t>,00</w:t>
      </w:r>
      <w:r w:rsidR="009A5421">
        <w:rPr>
          <w:rFonts w:ascii="Arial" w:hAnsi="Arial" w:cs="Arial"/>
        </w:rPr>
        <w:t>%</w:t>
      </w:r>
      <w:r w:rsidR="00F70C2F">
        <w:rPr>
          <w:rFonts w:ascii="Arial" w:hAnsi="Arial" w:cs="Arial"/>
        </w:rPr>
        <w:t xml:space="preserve">. </w:t>
      </w:r>
    </w:p>
    <w:p w:rsidR="00677614" w:rsidRDefault="00677614" w:rsidP="00414336">
      <w:pPr>
        <w:spacing w:after="0" w:line="360" w:lineRule="auto"/>
        <w:jc w:val="both"/>
        <w:rPr>
          <w:rFonts w:ascii="Arial" w:hAnsi="Arial" w:cs="Arial"/>
        </w:rPr>
      </w:pPr>
    </w:p>
    <w:p w:rsidR="00062E5B" w:rsidRDefault="00062E5B" w:rsidP="00414336">
      <w:pPr>
        <w:spacing w:after="0" w:line="360" w:lineRule="auto"/>
        <w:jc w:val="both"/>
        <w:rPr>
          <w:rFonts w:ascii="Arial" w:hAnsi="Arial" w:cs="Arial"/>
        </w:rPr>
      </w:pPr>
      <w:r w:rsidRPr="00677614">
        <w:rPr>
          <w:rFonts w:ascii="Arial" w:hAnsi="Arial" w:cs="Arial"/>
          <w:b/>
          <w:u w:val="single"/>
        </w:rPr>
        <w:lastRenderedPageBreak/>
        <w:t>Potraživanja za prihode od imovine</w:t>
      </w:r>
      <w:r w:rsidRPr="00677614">
        <w:rPr>
          <w:rFonts w:ascii="Arial" w:hAnsi="Arial" w:cs="Arial"/>
          <w:b/>
        </w:rPr>
        <w:t xml:space="preserve"> </w:t>
      </w:r>
      <w:r w:rsidR="00677614" w:rsidRPr="00677614">
        <w:rPr>
          <w:rFonts w:ascii="Arial" w:hAnsi="Arial" w:cs="Arial"/>
          <w:b/>
        </w:rPr>
        <w:t>AOP (153)</w:t>
      </w:r>
      <w:r w:rsidR="006776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povećana su </w:t>
      </w:r>
      <w:r w:rsidR="00677614">
        <w:rPr>
          <w:rFonts w:ascii="Arial" w:hAnsi="Arial" w:cs="Arial"/>
        </w:rPr>
        <w:t xml:space="preserve">u odnosu na 2020. godinu </w:t>
      </w:r>
      <w:r>
        <w:rPr>
          <w:rFonts w:ascii="Arial" w:hAnsi="Arial" w:cs="Arial"/>
        </w:rPr>
        <w:t>za 31,40% zbog obračuna</w:t>
      </w:r>
      <w:r w:rsidR="00677614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kamate za 2021. godini </w:t>
      </w:r>
      <w:r w:rsidR="0067761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 w:rsidR="00677614">
        <w:rPr>
          <w:rFonts w:ascii="Arial" w:hAnsi="Arial" w:cs="Arial"/>
        </w:rPr>
        <w:t xml:space="preserve">iznos </w:t>
      </w:r>
      <w:r>
        <w:rPr>
          <w:rFonts w:ascii="Arial" w:hAnsi="Arial" w:cs="Arial"/>
        </w:rPr>
        <w:t>dan</w:t>
      </w:r>
      <w:r w:rsidR="00677614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zajm</w:t>
      </w:r>
      <w:r w:rsidR="0067761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Centru za KET tehnologije d.o.o.</w:t>
      </w:r>
    </w:p>
    <w:p w:rsidR="00062E5B" w:rsidRDefault="00062E5B" w:rsidP="00414336">
      <w:pPr>
        <w:spacing w:after="0" w:line="360" w:lineRule="auto"/>
        <w:jc w:val="both"/>
        <w:rPr>
          <w:rFonts w:ascii="Arial" w:hAnsi="Arial" w:cs="Arial"/>
        </w:rPr>
      </w:pPr>
    </w:p>
    <w:p w:rsidR="00DB3E8B" w:rsidRDefault="00F70C2F" w:rsidP="00414336">
      <w:pPr>
        <w:spacing w:after="0" w:line="360" w:lineRule="auto"/>
        <w:jc w:val="both"/>
        <w:rPr>
          <w:rFonts w:ascii="Arial" w:hAnsi="Arial" w:cs="Arial"/>
        </w:rPr>
      </w:pPr>
      <w:r w:rsidRPr="00677614">
        <w:rPr>
          <w:rFonts w:ascii="Arial" w:hAnsi="Arial" w:cs="Arial"/>
          <w:b/>
          <w:u w:val="single"/>
        </w:rPr>
        <w:t xml:space="preserve">Potraživanja za prihode od prodaje proizvoda i </w:t>
      </w:r>
      <w:r w:rsidR="00677614" w:rsidRPr="00677614">
        <w:rPr>
          <w:rFonts w:ascii="Arial" w:hAnsi="Arial" w:cs="Arial"/>
          <w:b/>
          <w:u w:val="single"/>
        </w:rPr>
        <w:t>robe te pruženih usluga</w:t>
      </w:r>
      <w:r w:rsidR="00677614" w:rsidRPr="00677614">
        <w:rPr>
          <w:rFonts w:ascii="Arial" w:hAnsi="Arial" w:cs="Arial"/>
          <w:b/>
        </w:rPr>
        <w:t xml:space="preserve"> AOP (155)</w:t>
      </w:r>
      <w:r w:rsidR="00677614">
        <w:rPr>
          <w:rFonts w:ascii="Arial" w:hAnsi="Arial" w:cs="Arial"/>
        </w:rPr>
        <w:t xml:space="preserve"> </w:t>
      </w:r>
      <w:r w:rsidR="00062E5B">
        <w:rPr>
          <w:rFonts w:ascii="Arial" w:hAnsi="Arial" w:cs="Arial"/>
        </w:rPr>
        <w:t>smanjena su</w:t>
      </w:r>
      <w:r w:rsidR="00677614">
        <w:rPr>
          <w:rFonts w:ascii="Arial" w:hAnsi="Arial" w:cs="Arial"/>
        </w:rPr>
        <w:t xml:space="preserve"> u odnosu na 2020. godinu </w:t>
      </w:r>
      <w:r w:rsidR="00062E5B">
        <w:rPr>
          <w:rFonts w:ascii="Arial" w:hAnsi="Arial" w:cs="Arial"/>
        </w:rPr>
        <w:t>za 11,40%</w:t>
      </w:r>
      <w:r w:rsidR="00F659AA">
        <w:rPr>
          <w:rFonts w:ascii="Arial" w:hAnsi="Arial" w:cs="Arial"/>
        </w:rPr>
        <w:t>.</w:t>
      </w:r>
      <w:r w:rsidR="00CA611D">
        <w:rPr>
          <w:rFonts w:ascii="Arial" w:hAnsi="Arial" w:cs="Arial"/>
        </w:rPr>
        <w:t xml:space="preserve"> </w:t>
      </w:r>
      <w:r w:rsidR="00F659AA">
        <w:rPr>
          <w:rFonts w:ascii="Arial" w:hAnsi="Arial" w:cs="Arial"/>
        </w:rPr>
        <w:t>U 2021. godini otpisana su potraživanja tuzemnih kupaca u iznosu 96.19</w:t>
      </w:r>
      <w:r w:rsidR="00FE79E3">
        <w:rPr>
          <w:rFonts w:ascii="Arial" w:hAnsi="Arial" w:cs="Arial"/>
        </w:rPr>
        <w:t>8</w:t>
      </w:r>
      <w:r w:rsidR="00F659AA">
        <w:rPr>
          <w:rFonts w:ascii="Arial" w:hAnsi="Arial" w:cs="Arial"/>
        </w:rPr>
        <w:t xml:space="preserve"> HRK i inozemnih kupaca u iznosu 30.50</w:t>
      </w:r>
      <w:r w:rsidR="00FE79E3">
        <w:rPr>
          <w:rFonts w:ascii="Arial" w:hAnsi="Arial" w:cs="Arial"/>
        </w:rPr>
        <w:t>6</w:t>
      </w:r>
      <w:r w:rsidR="00F659AA">
        <w:rPr>
          <w:rFonts w:ascii="Arial" w:hAnsi="Arial" w:cs="Arial"/>
        </w:rPr>
        <w:t xml:space="preserve"> HRK. Otpis potraživanja proveden je za tuzemne kupce za koje su </w:t>
      </w:r>
      <w:r w:rsidR="00FE79E3">
        <w:rPr>
          <w:rFonts w:ascii="Arial" w:hAnsi="Arial" w:cs="Arial"/>
        </w:rPr>
        <w:t>tr</w:t>
      </w:r>
      <w:r w:rsidR="00F659AA">
        <w:rPr>
          <w:rFonts w:ascii="Arial" w:hAnsi="Arial" w:cs="Arial"/>
        </w:rPr>
        <w:t xml:space="preserve">govački sudovi Republike Hrvatske proveli postupak brisanja iz </w:t>
      </w:r>
      <w:r w:rsidR="00677614">
        <w:rPr>
          <w:rFonts w:ascii="Arial" w:hAnsi="Arial" w:cs="Arial"/>
        </w:rPr>
        <w:t xml:space="preserve">Sudskog </w:t>
      </w:r>
      <w:r w:rsidR="00F659AA">
        <w:rPr>
          <w:rFonts w:ascii="Arial" w:hAnsi="Arial" w:cs="Arial"/>
        </w:rPr>
        <w:t xml:space="preserve">registra </w:t>
      </w:r>
      <w:r w:rsidR="00677614">
        <w:rPr>
          <w:rFonts w:ascii="Arial" w:hAnsi="Arial" w:cs="Arial"/>
        </w:rPr>
        <w:t>Republike Hrvatske</w:t>
      </w:r>
      <w:r w:rsidR="00F659AA">
        <w:rPr>
          <w:rFonts w:ascii="Arial" w:hAnsi="Arial" w:cs="Arial"/>
        </w:rPr>
        <w:t xml:space="preserve">. Otpis potraživanja inozemnih kupaca proveden je za kupce čija su potraživanja starija od </w:t>
      </w:r>
      <w:r w:rsidR="00DB3E8B">
        <w:rPr>
          <w:rFonts w:ascii="Arial" w:hAnsi="Arial" w:cs="Arial"/>
        </w:rPr>
        <w:t xml:space="preserve">tri i više godina. </w:t>
      </w:r>
    </w:p>
    <w:p w:rsidR="00125E87" w:rsidRPr="00FE79E3" w:rsidRDefault="00DB3E8B" w:rsidP="004143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2021. godini proveden je ispravak vrijednosti potraživanja u iznosu 23.35</w:t>
      </w:r>
      <w:r w:rsidR="00FE79E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HRK  za ona potraživanja </w:t>
      </w:r>
      <w:r w:rsidR="00CA611D">
        <w:rPr>
          <w:rFonts w:ascii="Arial" w:hAnsi="Arial" w:cs="Arial"/>
        </w:rPr>
        <w:t xml:space="preserve">za koja </w:t>
      </w:r>
      <w:r>
        <w:rPr>
          <w:rFonts w:ascii="Arial" w:hAnsi="Arial" w:cs="Arial"/>
        </w:rPr>
        <w:t>se s naplatom kasni</w:t>
      </w:r>
      <w:r w:rsidR="009E1F65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između jedne i tri godine</w:t>
      </w:r>
      <w:r w:rsidRPr="00DB3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(vrijednost potraživanja ispravlja se po stopi od 50%) te </w:t>
      </w:r>
      <w:r w:rsidR="00CF23C5">
        <w:rPr>
          <w:rFonts w:ascii="Arial" w:hAnsi="Arial" w:cs="Arial"/>
        </w:rPr>
        <w:t xml:space="preserve">ispravak vrijednosti potraživanja u iznosu </w:t>
      </w:r>
      <w:r w:rsidRPr="00FE79E3">
        <w:rPr>
          <w:rFonts w:ascii="Arial" w:hAnsi="Arial" w:cs="Arial"/>
        </w:rPr>
        <w:t xml:space="preserve">14.780 </w:t>
      </w:r>
      <w:r w:rsidR="00CA611D" w:rsidRPr="00FE79E3">
        <w:rPr>
          <w:rFonts w:ascii="Arial" w:hAnsi="Arial" w:cs="Arial"/>
        </w:rPr>
        <w:t xml:space="preserve">HRK </w:t>
      </w:r>
      <w:r w:rsidR="00CF23C5" w:rsidRPr="00FE79E3">
        <w:rPr>
          <w:rFonts w:ascii="Arial" w:hAnsi="Arial" w:cs="Arial"/>
        </w:rPr>
        <w:t xml:space="preserve">za ona potraživanja </w:t>
      </w:r>
      <w:r w:rsidR="00CA611D" w:rsidRPr="00FE79E3">
        <w:rPr>
          <w:rFonts w:ascii="Arial" w:hAnsi="Arial" w:cs="Arial"/>
        </w:rPr>
        <w:t>za koja je</w:t>
      </w:r>
      <w:r w:rsidR="00CF23C5" w:rsidRPr="00FE79E3">
        <w:rPr>
          <w:rFonts w:ascii="Arial" w:hAnsi="Arial" w:cs="Arial"/>
        </w:rPr>
        <w:t xml:space="preserve"> nad dužnikom pokrenut stečajni i/ili likvidacijski postupak</w:t>
      </w:r>
      <w:r w:rsidR="009E1F65" w:rsidRPr="00FE79E3">
        <w:rPr>
          <w:rFonts w:ascii="Arial" w:hAnsi="Arial" w:cs="Arial"/>
        </w:rPr>
        <w:t xml:space="preserve"> (vrijednost potraživanja ispravlja se po stopi od 75%)</w:t>
      </w:r>
      <w:r w:rsidR="00CF23C5" w:rsidRPr="00FE79E3">
        <w:rPr>
          <w:rFonts w:ascii="Arial" w:hAnsi="Arial" w:cs="Arial"/>
        </w:rPr>
        <w:t>.</w:t>
      </w:r>
    </w:p>
    <w:p w:rsidR="00CF23C5" w:rsidRPr="00FE79E3" w:rsidRDefault="00CF23C5" w:rsidP="00414336">
      <w:pPr>
        <w:spacing w:after="0" w:line="360" w:lineRule="auto"/>
        <w:jc w:val="both"/>
        <w:rPr>
          <w:rFonts w:ascii="Arial" w:hAnsi="Arial" w:cs="Arial"/>
        </w:rPr>
      </w:pPr>
      <w:r w:rsidRPr="00FE79E3">
        <w:rPr>
          <w:rFonts w:ascii="Arial" w:hAnsi="Arial" w:cs="Arial"/>
        </w:rPr>
        <w:t xml:space="preserve">U 2021. godini naplaćena su potraživanja </w:t>
      </w:r>
      <w:r w:rsidR="00FE79E3" w:rsidRPr="00FE79E3">
        <w:rPr>
          <w:rFonts w:ascii="Arial" w:hAnsi="Arial" w:cs="Arial"/>
        </w:rPr>
        <w:t>za račune koji su ispostavljeni u prosincu 2020. godine te</w:t>
      </w:r>
      <w:r w:rsidRPr="00FE79E3">
        <w:rPr>
          <w:rFonts w:ascii="Arial" w:hAnsi="Arial" w:cs="Arial"/>
        </w:rPr>
        <w:t xml:space="preserve"> s</w:t>
      </w:r>
      <w:r w:rsidR="00FE79E3" w:rsidRPr="00FE79E3">
        <w:rPr>
          <w:rFonts w:ascii="Arial" w:hAnsi="Arial" w:cs="Arial"/>
        </w:rPr>
        <w:t>u sa</w:t>
      </w:r>
      <w:r w:rsidRPr="00FE79E3">
        <w:rPr>
          <w:rFonts w:ascii="Arial" w:hAnsi="Arial" w:cs="Arial"/>
        </w:rPr>
        <w:t xml:space="preserve"> 31.12.2020. god</w:t>
      </w:r>
      <w:r w:rsidR="00F94CA1" w:rsidRPr="00FE79E3">
        <w:rPr>
          <w:rFonts w:ascii="Arial" w:hAnsi="Arial" w:cs="Arial"/>
        </w:rPr>
        <w:t>ine bil</w:t>
      </w:r>
      <w:r w:rsidR="00FE79E3" w:rsidRPr="00FE79E3">
        <w:rPr>
          <w:rFonts w:ascii="Arial" w:hAnsi="Arial" w:cs="Arial"/>
        </w:rPr>
        <w:t>a</w:t>
      </w:r>
      <w:r w:rsidR="00F94CA1" w:rsidRPr="00FE79E3">
        <w:rPr>
          <w:rFonts w:ascii="Arial" w:hAnsi="Arial" w:cs="Arial"/>
        </w:rPr>
        <w:t xml:space="preserve"> u otvorenim stavkama (dospj</w:t>
      </w:r>
      <w:r w:rsidR="00FE79E3" w:rsidRPr="00FE79E3">
        <w:rPr>
          <w:rFonts w:ascii="Arial" w:hAnsi="Arial" w:cs="Arial"/>
        </w:rPr>
        <w:t>ela i nedospjela potraživanja).</w:t>
      </w:r>
    </w:p>
    <w:p w:rsidR="00125E87" w:rsidRDefault="00125E87" w:rsidP="00414336">
      <w:pPr>
        <w:spacing w:after="0" w:line="360" w:lineRule="auto"/>
        <w:jc w:val="both"/>
        <w:rPr>
          <w:rFonts w:ascii="Arial" w:hAnsi="Arial" w:cs="Arial"/>
        </w:rPr>
      </w:pPr>
    </w:p>
    <w:p w:rsidR="00AB4872" w:rsidRDefault="00C04345" w:rsidP="00414336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Potraživanja od prodaje nefinancijske imovine</w:t>
      </w:r>
      <w:r w:rsidRPr="00414336">
        <w:rPr>
          <w:rFonts w:ascii="Arial" w:hAnsi="Arial" w:cs="Arial"/>
          <w:b/>
        </w:rPr>
        <w:t xml:space="preserve"> AOP (15</w:t>
      </w:r>
      <w:r w:rsidR="00F94CA1">
        <w:rPr>
          <w:rFonts w:ascii="Arial" w:hAnsi="Arial" w:cs="Arial"/>
          <w:b/>
        </w:rPr>
        <w:t>9</w:t>
      </w:r>
      <w:r w:rsidRPr="00414336">
        <w:rPr>
          <w:rFonts w:ascii="Arial" w:hAnsi="Arial" w:cs="Arial"/>
          <w:b/>
        </w:rPr>
        <w:t>)</w:t>
      </w:r>
      <w:r w:rsidR="00165EBE">
        <w:rPr>
          <w:rFonts w:ascii="Arial" w:hAnsi="Arial" w:cs="Arial"/>
          <w:b/>
        </w:rPr>
        <w:t xml:space="preserve"> </w:t>
      </w:r>
      <w:r w:rsidR="00165EBE" w:rsidRPr="00165EBE">
        <w:rPr>
          <w:rFonts w:ascii="Arial" w:hAnsi="Arial" w:cs="Arial"/>
        </w:rPr>
        <w:t>smanje</w:t>
      </w:r>
      <w:r w:rsidR="00165EBE">
        <w:rPr>
          <w:rFonts w:ascii="Arial" w:hAnsi="Arial" w:cs="Arial"/>
        </w:rPr>
        <w:t>n</w:t>
      </w:r>
      <w:r w:rsidR="00165EBE" w:rsidRPr="00165EBE">
        <w:rPr>
          <w:rFonts w:ascii="Arial" w:hAnsi="Arial" w:cs="Arial"/>
        </w:rPr>
        <w:t xml:space="preserve">i su </w:t>
      </w:r>
      <w:r w:rsidR="009E1F65">
        <w:rPr>
          <w:rFonts w:ascii="Arial" w:hAnsi="Arial" w:cs="Arial"/>
        </w:rPr>
        <w:t xml:space="preserve">u odnosu na 2020. godinu </w:t>
      </w:r>
      <w:r w:rsidR="00165EBE" w:rsidRPr="00165EBE">
        <w:rPr>
          <w:rFonts w:ascii="Arial" w:hAnsi="Arial" w:cs="Arial"/>
        </w:rPr>
        <w:t xml:space="preserve">za </w:t>
      </w:r>
      <w:r w:rsidR="00F94CA1">
        <w:rPr>
          <w:rFonts w:ascii="Arial" w:hAnsi="Arial" w:cs="Arial"/>
        </w:rPr>
        <w:t>33,90</w:t>
      </w:r>
      <w:r w:rsidR="00706208">
        <w:rPr>
          <w:rFonts w:ascii="Arial" w:hAnsi="Arial" w:cs="Arial"/>
        </w:rPr>
        <w:t>%</w:t>
      </w:r>
      <w:r w:rsidR="00165EBE">
        <w:rPr>
          <w:rFonts w:ascii="Arial" w:hAnsi="Arial" w:cs="Arial"/>
        </w:rPr>
        <w:t xml:space="preserve"> a odnose</w:t>
      </w:r>
      <w:r w:rsidR="00165EBE">
        <w:rPr>
          <w:rFonts w:ascii="Arial" w:hAnsi="Arial" w:cs="Arial"/>
          <w:b/>
        </w:rPr>
        <w:t xml:space="preserve"> </w:t>
      </w:r>
      <w:r w:rsidRPr="00414336">
        <w:rPr>
          <w:rFonts w:ascii="Arial" w:hAnsi="Arial" w:cs="Arial"/>
        </w:rPr>
        <w:t>se na potraživanja od kupaca za stanove koji su prodani ranijih godina na ime obročne otplate.</w:t>
      </w:r>
      <w:r w:rsidR="00414336">
        <w:rPr>
          <w:rFonts w:ascii="Arial" w:hAnsi="Arial" w:cs="Arial"/>
        </w:rPr>
        <w:t xml:space="preserve"> </w:t>
      </w:r>
    </w:p>
    <w:p w:rsidR="00AB4872" w:rsidRDefault="00AB4872" w:rsidP="00AB4872">
      <w:pPr>
        <w:spacing w:after="0" w:line="360" w:lineRule="auto"/>
        <w:jc w:val="both"/>
        <w:rPr>
          <w:rFonts w:ascii="Arial" w:hAnsi="Arial" w:cs="Arial"/>
        </w:rPr>
      </w:pPr>
    </w:p>
    <w:p w:rsidR="00C04345" w:rsidRPr="00AB4872" w:rsidRDefault="00C04345" w:rsidP="00AB4872">
      <w:pPr>
        <w:spacing w:after="0" w:line="360" w:lineRule="auto"/>
        <w:jc w:val="both"/>
        <w:rPr>
          <w:rFonts w:ascii="Arial" w:hAnsi="Arial" w:cs="Arial"/>
          <w:i/>
          <w:color w:val="FF0000"/>
        </w:rPr>
      </w:pPr>
      <w:r w:rsidRPr="00706208">
        <w:rPr>
          <w:rFonts w:ascii="Arial" w:hAnsi="Arial" w:cs="Arial"/>
          <w:b/>
          <w:u w:val="single"/>
        </w:rPr>
        <w:t>Rashodi budućih razdoblja i nedospjela naplata prihoda</w:t>
      </w:r>
      <w:r w:rsidRPr="00AB4872">
        <w:rPr>
          <w:rFonts w:ascii="Arial" w:hAnsi="Arial" w:cs="Arial"/>
          <w:b/>
        </w:rPr>
        <w:t xml:space="preserve"> AOP (1</w:t>
      </w:r>
      <w:r w:rsidR="00335D9A">
        <w:rPr>
          <w:rFonts w:ascii="Arial" w:hAnsi="Arial" w:cs="Arial"/>
          <w:b/>
        </w:rPr>
        <w:t>6</w:t>
      </w:r>
      <w:r w:rsidR="00F94CA1">
        <w:rPr>
          <w:rFonts w:ascii="Arial" w:hAnsi="Arial" w:cs="Arial"/>
          <w:b/>
        </w:rPr>
        <w:t>5</w:t>
      </w:r>
      <w:r w:rsidRPr="00AB4872">
        <w:rPr>
          <w:rFonts w:ascii="Arial" w:hAnsi="Arial" w:cs="Arial"/>
          <w:b/>
        </w:rPr>
        <w:t xml:space="preserve">) </w:t>
      </w:r>
      <w:r w:rsidR="008E331E" w:rsidRPr="008E331E">
        <w:rPr>
          <w:rFonts w:ascii="Arial" w:hAnsi="Arial" w:cs="Arial"/>
        </w:rPr>
        <w:t>pove</w:t>
      </w:r>
      <w:r w:rsidR="008E331E">
        <w:rPr>
          <w:rFonts w:ascii="Arial" w:hAnsi="Arial" w:cs="Arial"/>
        </w:rPr>
        <w:t>ć</w:t>
      </w:r>
      <w:r w:rsidR="008E331E" w:rsidRPr="008E331E">
        <w:rPr>
          <w:rFonts w:ascii="Arial" w:hAnsi="Arial" w:cs="Arial"/>
        </w:rPr>
        <w:t>ani su</w:t>
      </w:r>
      <w:r w:rsidR="009E1F65">
        <w:rPr>
          <w:rFonts w:ascii="Arial" w:hAnsi="Arial" w:cs="Arial"/>
        </w:rPr>
        <w:t xml:space="preserve"> u odnosu na 2020. godinu </w:t>
      </w:r>
      <w:r w:rsidR="008E331E" w:rsidRPr="008E331E">
        <w:rPr>
          <w:rFonts w:ascii="Arial" w:hAnsi="Arial" w:cs="Arial"/>
        </w:rPr>
        <w:t xml:space="preserve">za </w:t>
      </w:r>
      <w:r w:rsidR="00335D9A">
        <w:rPr>
          <w:rFonts w:ascii="Arial" w:hAnsi="Arial" w:cs="Arial"/>
        </w:rPr>
        <w:t>1</w:t>
      </w:r>
      <w:r w:rsidR="00F94CA1">
        <w:rPr>
          <w:rFonts w:ascii="Arial" w:hAnsi="Arial" w:cs="Arial"/>
        </w:rPr>
        <w:t>2</w:t>
      </w:r>
      <w:r w:rsidR="00335D9A">
        <w:rPr>
          <w:rFonts w:ascii="Arial" w:hAnsi="Arial" w:cs="Arial"/>
        </w:rPr>
        <w:t>,</w:t>
      </w:r>
      <w:r w:rsidR="00F94CA1">
        <w:rPr>
          <w:rFonts w:ascii="Arial" w:hAnsi="Arial" w:cs="Arial"/>
        </w:rPr>
        <w:t>4</w:t>
      </w:r>
      <w:r w:rsidR="00335D9A">
        <w:rPr>
          <w:rFonts w:ascii="Arial" w:hAnsi="Arial" w:cs="Arial"/>
        </w:rPr>
        <w:t>0</w:t>
      </w:r>
      <w:r w:rsidR="008E331E" w:rsidRPr="008E331E">
        <w:rPr>
          <w:rFonts w:ascii="Arial" w:hAnsi="Arial" w:cs="Arial"/>
        </w:rPr>
        <w:t>%</w:t>
      </w:r>
      <w:r w:rsidR="008E331E">
        <w:rPr>
          <w:rFonts w:ascii="Arial" w:hAnsi="Arial" w:cs="Arial"/>
        </w:rPr>
        <w:t xml:space="preserve"> a</w:t>
      </w:r>
      <w:r w:rsidRPr="00AB4872">
        <w:rPr>
          <w:rFonts w:ascii="Arial" w:hAnsi="Arial" w:cs="Arial"/>
        </w:rPr>
        <w:t xml:space="preserve"> odnos</w:t>
      </w:r>
      <w:r w:rsidR="00196DBB" w:rsidRPr="00AB4872">
        <w:rPr>
          <w:rFonts w:ascii="Arial" w:hAnsi="Arial" w:cs="Arial"/>
        </w:rPr>
        <w:t>e</w:t>
      </w:r>
      <w:r w:rsidRPr="00AB4872">
        <w:rPr>
          <w:rFonts w:ascii="Arial" w:hAnsi="Arial" w:cs="Arial"/>
        </w:rPr>
        <w:t xml:space="preserve"> se na ukalkuliranu plaću i materijalna prava za mjesec prosinac 20</w:t>
      </w:r>
      <w:r w:rsidR="00335D9A">
        <w:rPr>
          <w:rFonts w:ascii="Arial" w:hAnsi="Arial" w:cs="Arial"/>
        </w:rPr>
        <w:t>2</w:t>
      </w:r>
      <w:r w:rsidR="00F94CA1">
        <w:rPr>
          <w:rFonts w:ascii="Arial" w:hAnsi="Arial" w:cs="Arial"/>
        </w:rPr>
        <w:t>1</w:t>
      </w:r>
      <w:r w:rsidRPr="00AB4872">
        <w:rPr>
          <w:rFonts w:ascii="Arial" w:hAnsi="Arial" w:cs="Arial"/>
        </w:rPr>
        <w:t xml:space="preserve">. godine </w:t>
      </w:r>
      <w:r w:rsidR="00F52624" w:rsidRPr="00AB4872">
        <w:rPr>
          <w:rFonts w:ascii="Arial" w:hAnsi="Arial" w:cs="Arial"/>
        </w:rPr>
        <w:t>u iznosu 1</w:t>
      </w:r>
      <w:r w:rsidR="00F94CA1">
        <w:rPr>
          <w:rFonts w:ascii="Arial" w:hAnsi="Arial" w:cs="Arial"/>
        </w:rPr>
        <w:t>6.082.556</w:t>
      </w:r>
      <w:r w:rsidR="0057140C">
        <w:rPr>
          <w:rFonts w:ascii="Arial" w:hAnsi="Arial" w:cs="Arial"/>
        </w:rPr>
        <w:t xml:space="preserve"> HRK </w:t>
      </w:r>
      <w:r w:rsidR="009E1F65">
        <w:rPr>
          <w:rFonts w:ascii="Arial" w:hAnsi="Arial" w:cs="Arial"/>
        </w:rPr>
        <w:t>i unaprijed plaćene rashode budućih razdoblja u</w:t>
      </w:r>
      <w:r w:rsidR="005D5F55">
        <w:rPr>
          <w:rFonts w:ascii="Arial" w:hAnsi="Arial" w:cs="Arial"/>
        </w:rPr>
        <w:t xml:space="preserve"> </w:t>
      </w:r>
      <w:r w:rsidR="007F0C5D" w:rsidRPr="00AB4872">
        <w:rPr>
          <w:rFonts w:ascii="Arial" w:hAnsi="Arial" w:cs="Arial"/>
        </w:rPr>
        <w:t>iznos</w:t>
      </w:r>
      <w:r w:rsidR="009E1F65">
        <w:rPr>
          <w:rFonts w:ascii="Arial" w:hAnsi="Arial" w:cs="Arial"/>
        </w:rPr>
        <w:t>u</w:t>
      </w:r>
      <w:r w:rsidR="007F0C5D" w:rsidRPr="00AB4872">
        <w:rPr>
          <w:rFonts w:ascii="Arial" w:hAnsi="Arial" w:cs="Arial"/>
        </w:rPr>
        <w:t xml:space="preserve"> </w:t>
      </w:r>
      <w:r w:rsidR="00335D9A">
        <w:rPr>
          <w:rFonts w:ascii="Arial" w:hAnsi="Arial" w:cs="Arial"/>
        </w:rPr>
        <w:t>1</w:t>
      </w:r>
      <w:r w:rsidR="00F94CA1">
        <w:rPr>
          <w:rFonts w:ascii="Arial" w:hAnsi="Arial" w:cs="Arial"/>
        </w:rPr>
        <w:t>49.703</w:t>
      </w:r>
      <w:r w:rsidR="00335D9A">
        <w:rPr>
          <w:rFonts w:ascii="Arial" w:hAnsi="Arial" w:cs="Arial"/>
        </w:rPr>
        <w:t xml:space="preserve"> H</w:t>
      </w:r>
      <w:r w:rsidR="007F0C5D" w:rsidRPr="00AB4872">
        <w:rPr>
          <w:rFonts w:ascii="Arial" w:hAnsi="Arial" w:cs="Arial"/>
        </w:rPr>
        <w:t>RK</w:t>
      </w:r>
      <w:r w:rsidR="009E1F65">
        <w:rPr>
          <w:rFonts w:ascii="Arial" w:hAnsi="Arial" w:cs="Arial"/>
        </w:rPr>
        <w:t>.</w:t>
      </w:r>
      <w:r w:rsidR="007F0C5D" w:rsidRPr="00AB4872">
        <w:rPr>
          <w:rFonts w:ascii="Arial" w:hAnsi="Arial" w:cs="Arial"/>
        </w:rPr>
        <w:t xml:space="preserve"> 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6D18B4" w:rsidRDefault="006D18B4" w:rsidP="002E4B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2E4B00" w:rsidRPr="0065289E" w:rsidRDefault="00C04345" w:rsidP="002E4B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 xml:space="preserve">OBVEZE I VLASTITI IZVORI </w:t>
      </w:r>
      <w:r w:rsidR="002E4B00" w:rsidRPr="0065289E">
        <w:rPr>
          <w:rFonts w:ascii="Arial" w:hAnsi="Arial" w:cs="Arial"/>
          <w:b/>
          <w:u w:val="single"/>
        </w:rPr>
        <w:t>AOP (16</w:t>
      </w:r>
      <w:r w:rsidR="00432742">
        <w:rPr>
          <w:rFonts w:ascii="Arial" w:hAnsi="Arial" w:cs="Arial"/>
          <w:b/>
          <w:u w:val="single"/>
        </w:rPr>
        <w:t>9</w:t>
      </w:r>
      <w:r w:rsidR="002E4B00" w:rsidRPr="0065289E">
        <w:rPr>
          <w:rFonts w:ascii="Arial" w:hAnsi="Arial" w:cs="Arial"/>
          <w:b/>
          <w:u w:val="single"/>
        </w:rPr>
        <w:t>)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  <w:b/>
        </w:rPr>
      </w:pPr>
    </w:p>
    <w:p w:rsidR="006D18B4" w:rsidRDefault="00C04345" w:rsidP="002E4B00">
      <w:p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</w:rPr>
        <w:t>Ukupne obveze i v</w:t>
      </w:r>
      <w:r w:rsidR="001735A2" w:rsidRPr="002E4B00">
        <w:rPr>
          <w:rFonts w:ascii="Arial" w:hAnsi="Arial" w:cs="Arial"/>
        </w:rPr>
        <w:t>lastiti izvori na dan 31.12.20</w:t>
      </w:r>
      <w:r w:rsidR="00286C59">
        <w:rPr>
          <w:rFonts w:ascii="Arial" w:hAnsi="Arial" w:cs="Arial"/>
        </w:rPr>
        <w:t>2</w:t>
      </w:r>
      <w:r w:rsidR="00432742">
        <w:rPr>
          <w:rFonts w:ascii="Arial" w:hAnsi="Arial" w:cs="Arial"/>
        </w:rPr>
        <w:t>1</w:t>
      </w:r>
      <w:r w:rsidRPr="002E4B00">
        <w:rPr>
          <w:rFonts w:ascii="Arial" w:hAnsi="Arial" w:cs="Arial"/>
        </w:rPr>
        <w:t xml:space="preserve">. godine iznose </w:t>
      </w:r>
      <w:r w:rsidR="001735A2" w:rsidRPr="002E4B00">
        <w:rPr>
          <w:rFonts w:ascii="Arial" w:hAnsi="Arial" w:cs="Arial"/>
        </w:rPr>
        <w:t>2</w:t>
      </w:r>
      <w:r w:rsidR="00432742">
        <w:rPr>
          <w:rFonts w:ascii="Arial" w:hAnsi="Arial" w:cs="Arial"/>
        </w:rPr>
        <w:t>93.432.337</w:t>
      </w:r>
      <w:r w:rsidRPr="002E4B00">
        <w:rPr>
          <w:rFonts w:ascii="Arial" w:hAnsi="Arial" w:cs="Arial"/>
        </w:rPr>
        <w:t xml:space="preserve"> HRK i </w:t>
      </w:r>
      <w:r w:rsidR="002E4B00">
        <w:rPr>
          <w:rFonts w:ascii="Arial" w:hAnsi="Arial" w:cs="Arial"/>
        </w:rPr>
        <w:t>povećani su u odnosu na 20</w:t>
      </w:r>
      <w:r w:rsidR="00432742">
        <w:rPr>
          <w:rFonts w:ascii="Arial" w:hAnsi="Arial" w:cs="Arial"/>
        </w:rPr>
        <w:t>20</w:t>
      </w:r>
      <w:r w:rsidR="002E4B00">
        <w:rPr>
          <w:rFonts w:ascii="Arial" w:hAnsi="Arial" w:cs="Arial"/>
        </w:rPr>
        <w:t xml:space="preserve">. godinu za </w:t>
      </w:r>
      <w:r w:rsidR="00286C59">
        <w:rPr>
          <w:rFonts w:ascii="Arial" w:hAnsi="Arial" w:cs="Arial"/>
        </w:rPr>
        <w:t>1</w:t>
      </w:r>
      <w:r w:rsidR="00432742">
        <w:rPr>
          <w:rFonts w:ascii="Arial" w:hAnsi="Arial" w:cs="Arial"/>
        </w:rPr>
        <w:t>4</w:t>
      </w:r>
      <w:r w:rsidR="00286C59">
        <w:rPr>
          <w:rFonts w:ascii="Arial" w:hAnsi="Arial" w:cs="Arial"/>
        </w:rPr>
        <w:t>,</w:t>
      </w:r>
      <w:r w:rsidR="00432742">
        <w:rPr>
          <w:rFonts w:ascii="Arial" w:hAnsi="Arial" w:cs="Arial"/>
        </w:rPr>
        <w:t>6</w:t>
      </w:r>
      <w:r w:rsidR="00286C59">
        <w:rPr>
          <w:rFonts w:ascii="Arial" w:hAnsi="Arial" w:cs="Arial"/>
        </w:rPr>
        <w:t>0</w:t>
      </w:r>
      <w:r w:rsidR="002E4B00">
        <w:rPr>
          <w:rFonts w:ascii="Arial" w:hAnsi="Arial" w:cs="Arial"/>
        </w:rPr>
        <w:t>%.</w:t>
      </w:r>
    </w:p>
    <w:p w:rsidR="00C04345" w:rsidRDefault="00C04345" w:rsidP="00C04345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67285" w:rsidRPr="0065289E" w:rsidRDefault="00C04345" w:rsidP="0065289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 xml:space="preserve">Obveze </w:t>
      </w:r>
      <w:r w:rsidR="00667285" w:rsidRPr="00432742">
        <w:rPr>
          <w:rFonts w:ascii="Arial" w:hAnsi="Arial" w:cs="Arial"/>
          <w:b/>
        </w:rPr>
        <w:t>AOP (1</w:t>
      </w:r>
      <w:r w:rsidR="00432742" w:rsidRPr="00432742">
        <w:rPr>
          <w:rFonts w:ascii="Arial" w:hAnsi="Arial" w:cs="Arial"/>
          <w:b/>
        </w:rPr>
        <w:t>70</w:t>
      </w:r>
      <w:r w:rsidR="00667285" w:rsidRPr="00432742">
        <w:rPr>
          <w:rFonts w:ascii="Arial" w:hAnsi="Arial" w:cs="Arial"/>
          <w:b/>
        </w:rPr>
        <w:t>)</w:t>
      </w:r>
      <w:r w:rsidR="00667285" w:rsidRPr="0065289E">
        <w:rPr>
          <w:rFonts w:ascii="Arial" w:hAnsi="Arial" w:cs="Arial"/>
        </w:rPr>
        <w:t xml:space="preserve"> u iznosu </w:t>
      </w:r>
      <w:r w:rsidR="00432742">
        <w:rPr>
          <w:rFonts w:ascii="Arial" w:hAnsi="Arial" w:cs="Arial"/>
        </w:rPr>
        <w:t>34.399.962</w:t>
      </w:r>
      <w:r w:rsidR="00667285" w:rsidRPr="0065289E">
        <w:rPr>
          <w:rFonts w:ascii="Arial" w:hAnsi="Arial" w:cs="Arial"/>
        </w:rPr>
        <w:t xml:space="preserve"> HRK</w:t>
      </w:r>
    </w:p>
    <w:p w:rsidR="00C04345" w:rsidRPr="002E4B00" w:rsidRDefault="00667285" w:rsidP="002E4B0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65289E">
        <w:rPr>
          <w:rFonts w:ascii="Arial" w:hAnsi="Arial" w:cs="Arial"/>
        </w:rPr>
        <w:t xml:space="preserve">Vlastiti izvori </w:t>
      </w:r>
      <w:r w:rsidRPr="00432742">
        <w:rPr>
          <w:rFonts w:ascii="Arial" w:hAnsi="Arial" w:cs="Arial"/>
          <w:b/>
        </w:rPr>
        <w:t>AOP (2</w:t>
      </w:r>
      <w:r w:rsidR="00432742" w:rsidRPr="00432742">
        <w:rPr>
          <w:rFonts w:ascii="Arial" w:hAnsi="Arial" w:cs="Arial"/>
          <w:b/>
        </w:rPr>
        <w:t>31</w:t>
      </w:r>
      <w:r w:rsidRPr="00432742">
        <w:rPr>
          <w:rFonts w:ascii="Arial" w:hAnsi="Arial" w:cs="Arial"/>
          <w:b/>
        </w:rPr>
        <w:t>)</w:t>
      </w:r>
      <w:r w:rsidRPr="0065289E">
        <w:rPr>
          <w:rFonts w:ascii="Arial" w:hAnsi="Arial" w:cs="Arial"/>
        </w:rPr>
        <w:t xml:space="preserve"> u iznosu </w:t>
      </w:r>
      <w:r w:rsidR="00286C59">
        <w:rPr>
          <w:rFonts w:ascii="Arial" w:hAnsi="Arial" w:cs="Arial"/>
        </w:rPr>
        <w:t>259</w:t>
      </w:r>
      <w:r w:rsidR="00432742">
        <w:rPr>
          <w:rFonts w:ascii="Arial" w:hAnsi="Arial" w:cs="Arial"/>
        </w:rPr>
        <w:t>.032.375</w:t>
      </w:r>
      <w:r w:rsidR="00286C59">
        <w:rPr>
          <w:rFonts w:ascii="Arial" w:hAnsi="Arial" w:cs="Arial"/>
        </w:rPr>
        <w:t xml:space="preserve"> </w:t>
      </w:r>
      <w:r w:rsidRPr="002E4B00">
        <w:rPr>
          <w:rFonts w:ascii="Arial" w:hAnsi="Arial" w:cs="Arial"/>
        </w:rPr>
        <w:t>HRK</w:t>
      </w:r>
      <w:r w:rsidR="00C04345" w:rsidRPr="002E4B00">
        <w:rPr>
          <w:rFonts w:ascii="Arial" w:hAnsi="Arial" w:cs="Arial"/>
        </w:rPr>
        <w:t xml:space="preserve"> </w:t>
      </w:r>
    </w:p>
    <w:p w:rsidR="00AC0265" w:rsidRDefault="00AC0265" w:rsidP="006D18B4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D18B4" w:rsidRDefault="00667285" w:rsidP="006D18B4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lastRenderedPageBreak/>
        <w:t>Obveze se sastoje od:</w:t>
      </w:r>
    </w:p>
    <w:p w:rsidR="006D18B4" w:rsidRPr="006D18B4" w:rsidRDefault="006D18B4" w:rsidP="006D18B4">
      <w:pPr>
        <w:spacing w:after="0" w:line="360" w:lineRule="auto"/>
        <w:ind w:left="360"/>
        <w:jc w:val="both"/>
        <w:rPr>
          <w:rFonts w:ascii="Arial" w:hAnsi="Arial" w:cs="Arial"/>
          <w:b/>
          <w:i/>
          <w:u w:val="single"/>
        </w:rPr>
      </w:pPr>
    </w:p>
    <w:p w:rsidR="008648DC" w:rsidRDefault="00667285" w:rsidP="008648DC">
      <w:pPr>
        <w:spacing w:after="0" w:line="360" w:lineRule="auto"/>
        <w:jc w:val="both"/>
        <w:rPr>
          <w:rFonts w:ascii="Arial" w:hAnsi="Arial" w:cs="Arial"/>
        </w:rPr>
      </w:pPr>
      <w:r w:rsidRPr="00706208">
        <w:rPr>
          <w:rFonts w:ascii="Arial" w:hAnsi="Arial" w:cs="Arial"/>
          <w:b/>
          <w:u w:val="single"/>
        </w:rPr>
        <w:t>Obveze za rashode poslovanja</w:t>
      </w:r>
      <w:r w:rsidRPr="002E4B00">
        <w:rPr>
          <w:rFonts w:ascii="Arial" w:hAnsi="Arial" w:cs="Arial"/>
        </w:rPr>
        <w:t xml:space="preserve"> </w:t>
      </w:r>
      <w:r w:rsidRPr="002E4B00">
        <w:rPr>
          <w:rFonts w:ascii="Arial" w:hAnsi="Arial" w:cs="Arial"/>
          <w:b/>
        </w:rPr>
        <w:t>AOP (1</w:t>
      </w:r>
      <w:r w:rsidR="00286C59">
        <w:rPr>
          <w:rFonts w:ascii="Arial" w:hAnsi="Arial" w:cs="Arial"/>
          <w:b/>
        </w:rPr>
        <w:t>7</w:t>
      </w:r>
      <w:r w:rsidR="00BE2843">
        <w:rPr>
          <w:rFonts w:ascii="Arial" w:hAnsi="Arial" w:cs="Arial"/>
          <w:b/>
        </w:rPr>
        <w:t>1</w:t>
      </w:r>
      <w:r w:rsidRPr="002E4B00">
        <w:rPr>
          <w:rFonts w:ascii="Arial" w:hAnsi="Arial" w:cs="Arial"/>
          <w:b/>
        </w:rPr>
        <w:t>)</w:t>
      </w:r>
      <w:r w:rsidRPr="002E4B00">
        <w:rPr>
          <w:rFonts w:ascii="Arial" w:hAnsi="Arial" w:cs="Arial"/>
        </w:rPr>
        <w:t xml:space="preserve"> </w:t>
      </w:r>
      <w:r w:rsidR="00BE2843">
        <w:rPr>
          <w:rFonts w:ascii="Arial" w:hAnsi="Arial" w:cs="Arial"/>
        </w:rPr>
        <w:t>smanjenje</w:t>
      </w:r>
      <w:r w:rsidR="00286C59">
        <w:rPr>
          <w:rFonts w:ascii="Arial" w:hAnsi="Arial" w:cs="Arial"/>
        </w:rPr>
        <w:t xml:space="preserve"> su </w:t>
      </w:r>
      <w:r w:rsidR="00706208">
        <w:rPr>
          <w:rFonts w:ascii="Arial" w:hAnsi="Arial" w:cs="Arial"/>
        </w:rPr>
        <w:t>u odnosu na 20</w:t>
      </w:r>
      <w:r w:rsidR="00BE2843">
        <w:rPr>
          <w:rFonts w:ascii="Arial" w:hAnsi="Arial" w:cs="Arial"/>
        </w:rPr>
        <w:t>20</w:t>
      </w:r>
      <w:r w:rsidR="00706208">
        <w:rPr>
          <w:rFonts w:ascii="Arial" w:hAnsi="Arial" w:cs="Arial"/>
        </w:rPr>
        <w:t xml:space="preserve">. godinu </w:t>
      </w:r>
      <w:r w:rsidR="005E7117">
        <w:rPr>
          <w:rFonts w:ascii="Arial" w:hAnsi="Arial" w:cs="Arial"/>
        </w:rPr>
        <w:t>z</w:t>
      </w:r>
      <w:r w:rsidR="000E2655">
        <w:rPr>
          <w:rFonts w:ascii="Arial" w:hAnsi="Arial" w:cs="Arial"/>
        </w:rPr>
        <w:t xml:space="preserve">a </w:t>
      </w:r>
      <w:r w:rsidR="008648DC">
        <w:rPr>
          <w:rFonts w:ascii="Arial" w:hAnsi="Arial" w:cs="Arial"/>
        </w:rPr>
        <w:t>31</w:t>
      </w:r>
      <w:r w:rsidR="00286C59">
        <w:rPr>
          <w:rFonts w:ascii="Arial" w:hAnsi="Arial" w:cs="Arial"/>
        </w:rPr>
        <w:t>,</w:t>
      </w:r>
      <w:r w:rsidR="008648DC">
        <w:rPr>
          <w:rFonts w:ascii="Arial" w:hAnsi="Arial" w:cs="Arial"/>
        </w:rPr>
        <w:t>8</w:t>
      </w:r>
      <w:r w:rsidR="00286C59">
        <w:rPr>
          <w:rFonts w:ascii="Arial" w:hAnsi="Arial" w:cs="Arial"/>
        </w:rPr>
        <w:t>0</w:t>
      </w:r>
      <w:r w:rsidR="002E4B00">
        <w:rPr>
          <w:rFonts w:ascii="Arial" w:hAnsi="Arial" w:cs="Arial"/>
        </w:rPr>
        <w:t>%</w:t>
      </w:r>
      <w:r w:rsidR="008648DC" w:rsidRPr="008648DC">
        <w:rPr>
          <w:rFonts w:ascii="Arial" w:hAnsi="Arial" w:cs="Arial"/>
        </w:rPr>
        <w:t xml:space="preserve"> </w:t>
      </w:r>
      <w:r w:rsidR="008648DC">
        <w:rPr>
          <w:rFonts w:ascii="Arial" w:hAnsi="Arial" w:cs="Arial"/>
        </w:rPr>
        <w:t>zbog izmjena i dopuna Pravilnika o proračunskom računovodstvu i računskom planu (NN 108/20). Primljena sredstva EU projekata koja smo sa 31.12.2020. godine imali evidentiran</w:t>
      </w:r>
      <w:r w:rsidR="006D18B4">
        <w:rPr>
          <w:rFonts w:ascii="Arial" w:hAnsi="Arial" w:cs="Arial"/>
        </w:rPr>
        <w:t>a</w:t>
      </w:r>
      <w:r w:rsidR="008648DC">
        <w:rPr>
          <w:rFonts w:ascii="Arial" w:hAnsi="Arial" w:cs="Arial"/>
        </w:rPr>
        <w:t xml:space="preserve"> na računu 23957 – </w:t>
      </w:r>
      <w:r w:rsidR="008648DC" w:rsidRPr="00E2631F">
        <w:rPr>
          <w:rFonts w:ascii="Arial" w:hAnsi="Arial" w:cs="Arial"/>
          <w:i/>
        </w:rPr>
        <w:t>Obveze za EU predujmove</w:t>
      </w:r>
      <w:r w:rsidR="008648DC">
        <w:rPr>
          <w:rFonts w:ascii="Arial" w:hAnsi="Arial" w:cs="Arial"/>
        </w:rPr>
        <w:t xml:space="preserve"> u 2021. godini priznali smo kao prihod od tekućih pomoći od institucija i tijela EU u iznosu 18.078.197 HRK istovremenim </w:t>
      </w:r>
      <w:r w:rsidR="008648DC" w:rsidRPr="006D18B4">
        <w:rPr>
          <w:rFonts w:ascii="Arial" w:hAnsi="Arial" w:cs="Arial"/>
        </w:rPr>
        <w:t xml:space="preserve">zatvaranjem </w:t>
      </w:r>
      <w:r w:rsidR="008648DC">
        <w:rPr>
          <w:rFonts w:ascii="Arial" w:hAnsi="Arial" w:cs="Arial"/>
        </w:rPr>
        <w:t xml:space="preserve">konta 23957. </w:t>
      </w:r>
    </w:p>
    <w:p w:rsidR="009E1F65" w:rsidRDefault="009E1F65" w:rsidP="00622DB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648DC" w:rsidRDefault="008648DC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t>Obveze za zaposlene</w:t>
      </w:r>
      <w:r w:rsidRPr="009E1F65">
        <w:rPr>
          <w:rFonts w:ascii="Arial" w:hAnsi="Arial" w:cs="Arial"/>
          <w:b/>
        </w:rPr>
        <w:t xml:space="preserve"> AOP (172)</w:t>
      </w:r>
      <w:r>
        <w:rPr>
          <w:rFonts w:ascii="Arial" w:hAnsi="Arial" w:cs="Arial"/>
        </w:rPr>
        <w:t xml:space="preserve"> povećane su u o</w:t>
      </w:r>
      <w:r w:rsidR="006D18B4">
        <w:rPr>
          <w:rFonts w:ascii="Arial" w:hAnsi="Arial" w:cs="Arial"/>
        </w:rPr>
        <w:t>dnosu na 2020. godinu za 12,20%</w:t>
      </w:r>
      <w:r>
        <w:rPr>
          <w:rFonts w:ascii="Arial" w:hAnsi="Arial" w:cs="Arial"/>
        </w:rPr>
        <w:t xml:space="preserve"> a</w:t>
      </w:r>
      <w:r w:rsidRPr="00AB4872">
        <w:rPr>
          <w:rFonts w:ascii="Arial" w:hAnsi="Arial" w:cs="Arial"/>
        </w:rPr>
        <w:t xml:space="preserve"> odnose se na ukalkuliranu plaću i materijalna prava za mjesec prosinac 20</w:t>
      </w:r>
      <w:r>
        <w:rPr>
          <w:rFonts w:ascii="Arial" w:hAnsi="Arial" w:cs="Arial"/>
        </w:rPr>
        <w:t>21</w:t>
      </w:r>
      <w:r w:rsidRPr="00AB4872">
        <w:rPr>
          <w:rFonts w:ascii="Arial" w:hAnsi="Arial" w:cs="Arial"/>
        </w:rPr>
        <w:t>. godine u iznosu 1</w:t>
      </w:r>
      <w:r w:rsidR="006D18B4">
        <w:rPr>
          <w:rFonts w:ascii="Arial" w:hAnsi="Arial" w:cs="Arial"/>
        </w:rPr>
        <w:t>6.082.556</w:t>
      </w:r>
      <w:r>
        <w:rPr>
          <w:rFonts w:ascii="Arial" w:hAnsi="Arial" w:cs="Arial"/>
        </w:rPr>
        <w:t xml:space="preserve"> HRK.</w:t>
      </w:r>
    </w:p>
    <w:p w:rsidR="009E1F65" w:rsidRDefault="009E1F65" w:rsidP="00622DB3">
      <w:pPr>
        <w:spacing w:after="0" w:line="360" w:lineRule="auto"/>
        <w:jc w:val="both"/>
        <w:rPr>
          <w:rFonts w:ascii="Arial" w:hAnsi="Arial" w:cs="Arial"/>
        </w:rPr>
      </w:pPr>
    </w:p>
    <w:p w:rsidR="008648DC" w:rsidRDefault="007F7B21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t>O</w:t>
      </w:r>
      <w:r w:rsidR="00667285" w:rsidRPr="009E1F65">
        <w:rPr>
          <w:rFonts w:ascii="Arial" w:hAnsi="Arial" w:cs="Arial"/>
          <w:b/>
          <w:u w:val="single"/>
        </w:rPr>
        <w:t>bvez</w:t>
      </w:r>
      <w:r w:rsidR="00DC4A8C" w:rsidRPr="009E1F65">
        <w:rPr>
          <w:rFonts w:ascii="Arial" w:hAnsi="Arial" w:cs="Arial"/>
          <w:b/>
          <w:u w:val="single"/>
        </w:rPr>
        <w:t xml:space="preserve">e </w:t>
      </w:r>
      <w:r w:rsidR="00F92317" w:rsidRPr="009E1F65">
        <w:rPr>
          <w:rFonts w:ascii="Arial" w:hAnsi="Arial" w:cs="Arial"/>
          <w:b/>
          <w:u w:val="single"/>
        </w:rPr>
        <w:t>za materijalne rashode</w:t>
      </w:r>
      <w:r w:rsidR="00F92317" w:rsidRPr="009E1F65">
        <w:rPr>
          <w:rFonts w:ascii="Arial" w:hAnsi="Arial" w:cs="Arial"/>
          <w:b/>
        </w:rPr>
        <w:t xml:space="preserve"> </w:t>
      </w:r>
      <w:r w:rsidR="008648DC" w:rsidRPr="009E1F65">
        <w:rPr>
          <w:rFonts w:ascii="Arial" w:hAnsi="Arial" w:cs="Arial"/>
          <w:b/>
        </w:rPr>
        <w:t>AOP (173)</w:t>
      </w:r>
      <w:r w:rsidR="008648DC">
        <w:rPr>
          <w:rFonts w:ascii="Arial" w:hAnsi="Arial" w:cs="Arial"/>
        </w:rPr>
        <w:t xml:space="preserve"> povećan</w:t>
      </w:r>
      <w:r w:rsidR="006D18B4">
        <w:rPr>
          <w:rFonts w:ascii="Arial" w:hAnsi="Arial" w:cs="Arial"/>
        </w:rPr>
        <w:t>e</w:t>
      </w:r>
      <w:r w:rsidR="008648DC">
        <w:rPr>
          <w:rFonts w:ascii="Arial" w:hAnsi="Arial" w:cs="Arial"/>
        </w:rPr>
        <w:t xml:space="preserve"> su u odnosu na</w:t>
      </w:r>
      <w:r w:rsidR="00F92317">
        <w:rPr>
          <w:rFonts w:ascii="Arial" w:hAnsi="Arial" w:cs="Arial"/>
        </w:rPr>
        <w:t xml:space="preserve"> 20</w:t>
      </w:r>
      <w:r w:rsidR="008648DC">
        <w:rPr>
          <w:rFonts w:ascii="Arial" w:hAnsi="Arial" w:cs="Arial"/>
        </w:rPr>
        <w:t>20</w:t>
      </w:r>
      <w:r w:rsidR="00F92317">
        <w:rPr>
          <w:rFonts w:ascii="Arial" w:hAnsi="Arial" w:cs="Arial"/>
        </w:rPr>
        <w:t>. godin</w:t>
      </w:r>
      <w:r w:rsidR="008648DC">
        <w:rPr>
          <w:rFonts w:ascii="Arial" w:hAnsi="Arial" w:cs="Arial"/>
        </w:rPr>
        <w:t>u za 163,90%</w:t>
      </w:r>
      <w:r w:rsidR="00B1525C">
        <w:rPr>
          <w:rFonts w:ascii="Arial" w:hAnsi="Arial" w:cs="Arial"/>
        </w:rPr>
        <w:t>.</w:t>
      </w:r>
      <w:r w:rsidR="006D18B4">
        <w:rPr>
          <w:rFonts w:ascii="Arial" w:hAnsi="Arial" w:cs="Arial"/>
        </w:rPr>
        <w:t xml:space="preserve"> </w:t>
      </w:r>
      <w:r w:rsidR="00B1525C">
        <w:rPr>
          <w:rFonts w:ascii="Arial" w:hAnsi="Arial" w:cs="Arial"/>
        </w:rPr>
        <w:t>Povećanje obveza odnosi se na obveze zaposlenicima za službena putovanja, stručno usavršavanje zaposlenika, materija</w:t>
      </w:r>
      <w:r w:rsidR="009E1F65">
        <w:rPr>
          <w:rFonts w:ascii="Arial" w:hAnsi="Arial" w:cs="Arial"/>
        </w:rPr>
        <w:t>l</w:t>
      </w:r>
      <w:r w:rsidR="00B1525C">
        <w:rPr>
          <w:rFonts w:ascii="Arial" w:hAnsi="Arial" w:cs="Arial"/>
        </w:rPr>
        <w:t xml:space="preserve"> i sirovine, energiju, usluge tekućeg i investicijskog održavanja, usluge promidžbe i informiranja, intelektualne i osobne usluge i ostal</w:t>
      </w:r>
      <w:r w:rsidR="003779D9">
        <w:rPr>
          <w:rFonts w:ascii="Arial" w:hAnsi="Arial" w:cs="Arial"/>
        </w:rPr>
        <w:t>e</w:t>
      </w:r>
      <w:r w:rsidR="00B1525C">
        <w:rPr>
          <w:rFonts w:ascii="Arial" w:hAnsi="Arial" w:cs="Arial"/>
        </w:rPr>
        <w:t xml:space="preserve"> nespomenut</w:t>
      </w:r>
      <w:r w:rsidR="009E1F65">
        <w:rPr>
          <w:rFonts w:ascii="Arial" w:hAnsi="Arial" w:cs="Arial"/>
        </w:rPr>
        <w:t>e</w:t>
      </w:r>
      <w:r w:rsidR="00B1525C">
        <w:rPr>
          <w:rFonts w:ascii="Arial" w:hAnsi="Arial" w:cs="Arial"/>
        </w:rPr>
        <w:t xml:space="preserve"> rashod</w:t>
      </w:r>
      <w:r w:rsidR="009E1F65">
        <w:rPr>
          <w:rFonts w:ascii="Arial" w:hAnsi="Arial" w:cs="Arial"/>
        </w:rPr>
        <w:t>e</w:t>
      </w:r>
      <w:r w:rsidR="00B1525C">
        <w:rPr>
          <w:rFonts w:ascii="Arial" w:hAnsi="Arial" w:cs="Arial"/>
        </w:rPr>
        <w:t xml:space="preserve"> poslovanja.</w:t>
      </w:r>
      <w:r w:rsidR="008648DC">
        <w:rPr>
          <w:rFonts w:ascii="Arial" w:hAnsi="Arial" w:cs="Arial"/>
        </w:rPr>
        <w:t xml:space="preserve"> </w:t>
      </w:r>
      <w:r w:rsidR="00F92317">
        <w:rPr>
          <w:rFonts w:ascii="Arial" w:hAnsi="Arial" w:cs="Arial"/>
        </w:rPr>
        <w:t xml:space="preserve"> </w:t>
      </w:r>
    </w:p>
    <w:p w:rsidR="009E1F65" w:rsidRDefault="009E1F65" w:rsidP="00622DB3">
      <w:pPr>
        <w:spacing w:after="0" w:line="360" w:lineRule="auto"/>
        <w:jc w:val="both"/>
        <w:rPr>
          <w:rFonts w:ascii="Arial" w:hAnsi="Arial" w:cs="Arial"/>
        </w:rPr>
      </w:pPr>
    </w:p>
    <w:p w:rsidR="00F92317" w:rsidRDefault="00F92317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t>Obveze za naknade građanima i kućanstvima</w:t>
      </w:r>
      <w:r w:rsidR="00B1525C" w:rsidRPr="009E1F65">
        <w:rPr>
          <w:rFonts w:ascii="Arial" w:hAnsi="Arial" w:cs="Arial"/>
          <w:b/>
        </w:rPr>
        <w:t xml:space="preserve"> AOP (180) </w:t>
      </w:r>
      <w:r>
        <w:rPr>
          <w:rFonts w:ascii="Arial" w:hAnsi="Arial" w:cs="Arial"/>
        </w:rPr>
        <w:t xml:space="preserve"> </w:t>
      </w:r>
      <w:r w:rsidR="00B1525C">
        <w:rPr>
          <w:rFonts w:ascii="Arial" w:hAnsi="Arial" w:cs="Arial"/>
        </w:rPr>
        <w:t>smanjen</w:t>
      </w:r>
      <w:r w:rsidR="009E1F6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su </w:t>
      </w:r>
      <w:r w:rsidR="00B1525C">
        <w:rPr>
          <w:rFonts w:ascii="Arial" w:hAnsi="Arial" w:cs="Arial"/>
        </w:rPr>
        <w:t xml:space="preserve">u odnosu na 2020. godinu </w:t>
      </w:r>
      <w:r>
        <w:rPr>
          <w:rFonts w:ascii="Arial" w:hAnsi="Arial" w:cs="Arial"/>
        </w:rPr>
        <w:t xml:space="preserve">za </w:t>
      </w:r>
      <w:r w:rsidR="00B1525C">
        <w:rPr>
          <w:rFonts w:ascii="Arial" w:hAnsi="Arial" w:cs="Arial"/>
        </w:rPr>
        <w:t>49,70</w:t>
      </w:r>
      <w:r>
        <w:rPr>
          <w:rFonts w:ascii="Arial" w:hAnsi="Arial" w:cs="Arial"/>
        </w:rPr>
        <w:t xml:space="preserve">% a odnose se na obveze za školarine zaposlenika. </w:t>
      </w:r>
    </w:p>
    <w:p w:rsidR="009E1F65" w:rsidRDefault="009E1F65" w:rsidP="00622DB3">
      <w:pPr>
        <w:spacing w:after="0" w:line="360" w:lineRule="auto"/>
        <w:jc w:val="both"/>
        <w:rPr>
          <w:rFonts w:ascii="Arial" w:hAnsi="Arial" w:cs="Arial"/>
        </w:rPr>
      </w:pPr>
    </w:p>
    <w:p w:rsidR="00622DB3" w:rsidRDefault="00F92317" w:rsidP="00622DB3">
      <w:pPr>
        <w:spacing w:after="0" w:line="360" w:lineRule="auto"/>
        <w:jc w:val="both"/>
        <w:rPr>
          <w:rFonts w:ascii="Arial" w:hAnsi="Arial" w:cs="Arial"/>
        </w:rPr>
      </w:pPr>
      <w:r w:rsidRPr="009E1F65">
        <w:rPr>
          <w:rFonts w:ascii="Arial" w:hAnsi="Arial" w:cs="Arial"/>
          <w:b/>
          <w:u w:val="single"/>
        </w:rPr>
        <w:t>O</w:t>
      </w:r>
      <w:r w:rsidR="00DC4A8C" w:rsidRPr="009E1F65">
        <w:rPr>
          <w:rFonts w:ascii="Arial" w:hAnsi="Arial" w:cs="Arial"/>
          <w:b/>
          <w:u w:val="single"/>
        </w:rPr>
        <w:t>stale tekuće obveze</w:t>
      </w:r>
      <w:r w:rsidR="00DC4A8C" w:rsidRPr="009E1F65">
        <w:rPr>
          <w:rFonts w:ascii="Arial" w:hAnsi="Arial" w:cs="Arial"/>
          <w:b/>
        </w:rPr>
        <w:t xml:space="preserve"> </w:t>
      </w:r>
      <w:r w:rsidR="00B1525C" w:rsidRPr="009E1F65">
        <w:rPr>
          <w:rFonts w:ascii="Arial" w:hAnsi="Arial" w:cs="Arial"/>
          <w:b/>
        </w:rPr>
        <w:t>AOP (182)</w:t>
      </w:r>
      <w:r w:rsidR="00B1525C">
        <w:rPr>
          <w:rFonts w:ascii="Arial" w:hAnsi="Arial" w:cs="Arial"/>
        </w:rPr>
        <w:t xml:space="preserve"> smanjene su u odnosu na 2020. godinu </w:t>
      </w:r>
      <w:r w:rsidR="00622DB3">
        <w:rPr>
          <w:rFonts w:ascii="Arial" w:hAnsi="Arial" w:cs="Arial"/>
        </w:rPr>
        <w:t xml:space="preserve">za </w:t>
      </w:r>
      <w:r w:rsidR="00B1525C">
        <w:rPr>
          <w:rFonts w:ascii="Arial" w:hAnsi="Arial" w:cs="Arial"/>
        </w:rPr>
        <w:t>85,50</w:t>
      </w:r>
      <w:r w:rsidR="00622DB3">
        <w:rPr>
          <w:rFonts w:ascii="Arial" w:hAnsi="Arial" w:cs="Arial"/>
        </w:rPr>
        <w:t xml:space="preserve">% </w:t>
      </w:r>
      <w:r w:rsidR="00B1525C">
        <w:rPr>
          <w:rFonts w:ascii="Arial" w:hAnsi="Arial" w:cs="Arial"/>
        </w:rPr>
        <w:t>(pojašnjenje AOP 171</w:t>
      </w:r>
      <w:r w:rsidR="003779D9">
        <w:rPr>
          <w:rFonts w:ascii="Arial" w:hAnsi="Arial" w:cs="Arial"/>
        </w:rPr>
        <w:t xml:space="preserve"> bilan</w:t>
      </w:r>
      <w:r w:rsidR="001B4795">
        <w:rPr>
          <w:rFonts w:ascii="Arial" w:hAnsi="Arial" w:cs="Arial"/>
        </w:rPr>
        <w:t>ce</w:t>
      </w:r>
      <w:r w:rsidR="00B1525C">
        <w:rPr>
          <w:rFonts w:ascii="Arial" w:hAnsi="Arial" w:cs="Arial"/>
        </w:rPr>
        <w:t>).</w:t>
      </w:r>
      <w:r w:rsidR="006B4CDD">
        <w:rPr>
          <w:rFonts w:ascii="Arial" w:hAnsi="Arial" w:cs="Arial"/>
        </w:rPr>
        <w:t xml:space="preserve"> </w:t>
      </w:r>
      <w:r w:rsidR="00FE79E3">
        <w:rPr>
          <w:rFonts w:ascii="Arial" w:hAnsi="Arial" w:cs="Arial"/>
        </w:rPr>
        <w:t>Sa</w:t>
      </w:r>
      <w:r w:rsidR="00F110E0">
        <w:rPr>
          <w:rFonts w:ascii="Arial" w:hAnsi="Arial" w:cs="Arial"/>
        </w:rPr>
        <w:t xml:space="preserve"> 31.12.2021 godine povećana je obveza za uplatu poreza na dodanu vrijednost za mjesec prosinac 2021. godine (1.425.192 HRK) u odnosi na obvezu sa 31.12.2020.</w:t>
      </w:r>
      <w:r w:rsidR="003779D9">
        <w:rPr>
          <w:rFonts w:ascii="Arial" w:hAnsi="Arial" w:cs="Arial"/>
        </w:rPr>
        <w:t xml:space="preserve"> </w:t>
      </w:r>
      <w:r w:rsidR="00F110E0">
        <w:rPr>
          <w:rFonts w:ascii="Arial" w:hAnsi="Arial" w:cs="Arial"/>
        </w:rPr>
        <w:t>(809.067 HRK).</w:t>
      </w:r>
      <w:r w:rsidR="00622DB3">
        <w:rPr>
          <w:rFonts w:ascii="Arial" w:hAnsi="Arial" w:cs="Arial"/>
        </w:rPr>
        <w:t xml:space="preserve"> </w:t>
      </w:r>
    </w:p>
    <w:p w:rsidR="005E7117" w:rsidRDefault="001735A2" w:rsidP="002E4B00">
      <w:pPr>
        <w:spacing w:after="0" w:line="360" w:lineRule="auto"/>
        <w:jc w:val="both"/>
        <w:rPr>
          <w:rFonts w:ascii="Arial" w:hAnsi="Arial" w:cs="Arial"/>
        </w:rPr>
      </w:pPr>
      <w:r w:rsidRPr="002E4B00">
        <w:rPr>
          <w:rFonts w:ascii="Arial" w:hAnsi="Arial" w:cs="Arial"/>
        </w:rPr>
        <w:t xml:space="preserve"> </w:t>
      </w:r>
    </w:p>
    <w:p w:rsidR="006156DC" w:rsidRDefault="008842C3" w:rsidP="002E4B00">
      <w:pPr>
        <w:spacing w:after="0" w:line="360" w:lineRule="auto"/>
        <w:jc w:val="both"/>
        <w:rPr>
          <w:rFonts w:ascii="Arial" w:hAnsi="Arial" w:cs="Arial"/>
        </w:rPr>
      </w:pPr>
      <w:r w:rsidRPr="00622DB3">
        <w:rPr>
          <w:rFonts w:ascii="Arial" w:hAnsi="Arial" w:cs="Arial"/>
          <w:b/>
          <w:u w:val="single"/>
        </w:rPr>
        <w:t>Obveze za nabavu nefinancijske</w:t>
      </w:r>
      <w:r w:rsidR="00356F42" w:rsidRPr="00622DB3">
        <w:rPr>
          <w:rFonts w:ascii="Arial" w:hAnsi="Arial" w:cs="Arial"/>
          <w:b/>
          <w:u w:val="single"/>
        </w:rPr>
        <w:t xml:space="preserve"> </w:t>
      </w:r>
      <w:r w:rsidRPr="00622DB3">
        <w:rPr>
          <w:rFonts w:ascii="Arial" w:hAnsi="Arial" w:cs="Arial"/>
          <w:b/>
          <w:u w:val="single"/>
        </w:rPr>
        <w:t>imovine</w:t>
      </w:r>
      <w:r w:rsidR="00356F42" w:rsidRPr="002E4B00">
        <w:rPr>
          <w:rFonts w:ascii="Arial" w:hAnsi="Arial" w:cs="Arial"/>
        </w:rPr>
        <w:t xml:space="preserve"> </w:t>
      </w:r>
      <w:r w:rsidR="00356F42" w:rsidRPr="002E4B00">
        <w:rPr>
          <w:rFonts w:ascii="Arial" w:hAnsi="Arial" w:cs="Arial"/>
          <w:b/>
        </w:rPr>
        <w:t>AOP (1</w:t>
      </w:r>
      <w:r w:rsidR="00920C4B">
        <w:rPr>
          <w:rFonts w:ascii="Arial" w:hAnsi="Arial" w:cs="Arial"/>
          <w:b/>
        </w:rPr>
        <w:t>8</w:t>
      </w:r>
      <w:r w:rsidR="00902455">
        <w:rPr>
          <w:rFonts w:ascii="Arial" w:hAnsi="Arial" w:cs="Arial"/>
          <w:b/>
        </w:rPr>
        <w:t>3</w:t>
      </w:r>
      <w:r w:rsidR="00356F42" w:rsidRPr="002E4B00">
        <w:rPr>
          <w:rFonts w:ascii="Arial" w:hAnsi="Arial" w:cs="Arial"/>
          <w:b/>
        </w:rPr>
        <w:t xml:space="preserve">) </w:t>
      </w:r>
      <w:r w:rsidR="00920C4B" w:rsidRPr="00920C4B">
        <w:rPr>
          <w:rFonts w:ascii="Arial" w:hAnsi="Arial" w:cs="Arial"/>
        </w:rPr>
        <w:t>povećan</w:t>
      </w:r>
      <w:r w:rsidR="00C51CF6">
        <w:rPr>
          <w:rFonts w:ascii="Arial" w:hAnsi="Arial" w:cs="Arial"/>
        </w:rPr>
        <w:t>e</w:t>
      </w:r>
      <w:r w:rsidR="00920C4B" w:rsidRPr="00920C4B">
        <w:rPr>
          <w:rFonts w:ascii="Arial" w:hAnsi="Arial" w:cs="Arial"/>
        </w:rPr>
        <w:t xml:space="preserve"> </w:t>
      </w:r>
      <w:r w:rsidR="00C51CF6">
        <w:rPr>
          <w:rFonts w:ascii="Arial" w:hAnsi="Arial" w:cs="Arial"/>
        </w:rPr>
        <w:t>su</w:t>
      </w:r>
      <w:r w:rsidR="00622DB3">
        <w:rPr>
          <w:rFonts w:ascii="Arial" w:hAnsi="Arial" w:cs="Arial"/>
        </w:rPr>
        <w:t xml:space="preserve"> u odnosu na 20</w:t>
      </w:r>
      <w:r w:rsidR="00902455">
        <w:rPr>
          <w:rFonts w:ascii="Arial" w:hAnsi="Arial" w:cs="Arial"/>
        </w:rPr>
        <w:t>20</w:t>
      </w:r>
      <w:r w:rsidR="00622DB3">
        <w:rPr>
          <w:rFonts w:ascii="Arial" w:hAnsi="Arial" w:cs="Arial"/>
        </w:rPr>
        <w:t>. godinu</w:t>
      </w:r>
      <w:r w:rsidR="006156DC">
        <w:rPr>
          <w:rFonts w:ascii="Arial" w:hAnsi="Arial" w:cs="Arial"/>
        </w:rPr>
        <w:t xml:space="preserve"> </w:t>
      </w:r>
      <w:r w:rsidR="00F0567B">
        <w:rPr>
          <w:rFonts w:ascii="Arial" w:hAnsi="Arial" w:cs="Arial"/>
        </w:rPr>
        <w:t xml:space="preserve">za </w:t>
      </w:r>
      <w:r w:rsidR="00902455">
        <w:rPr>
          <w:rFonts w:ascii="Arial" w:hAnsi="Arial" w:cs="Arial"/>
        </w:rPr>
        <w:t>277,60</w:t>
      </w:r>
      <w:r w:rsidR="00F0567B">
        <w:rPr>
          <w:rFonts w:ascii="Arial" w:hAnsi="Arial" w:cs="Arial"/>
        </w:rPr>
        <w:t xml:space="preserve">% zbog nabavke </w:t>
      </w:r>
      <w:r w:rsidR="00356F42" w:rsidRPr="002E4B00">
        <w:rPr>
          <w:rFonts w:ascii="Arial" w:hAnsi="Arial" w:cs="Arial"/>
        </w:rPr>
        <w:t>dugotrajne</w:t>
      </w:r>
      <w:r w:rsidR="00217A56">
        <w:rPr>
          <w:rFonts w:ascii="Arial" w:hAnsi="Arial" w:cs="Arial"/>
        </w:rPr>
        <w:t xml:space="preserve"> nefinancijske</w:t>
      </w:r>
      <w:r w:rsidR="00F0567B">
        <w:rPr>
          <w:rFonts w:ascii="Arial" w:hAnsi="Arial" w:cs="Arial"/>
        </w:rPr>
        <w:t xml:space="preserve"> </w:t>
      </w:r>
      <w:r w:rsidR="00920C4B">
        <w:rPr>
          <w:rFonts w:ascii="Arial" w:hAnsi="Arial" w:cs="Arial"/>
        </w:rPr>
        <w:t>imovine (</w:t>
      </w:r>
      <w:r w:rsidR="00902455">
        <w:rPr>
          <w:rFonts w:ascii="Arial" w:hAnsi="Arial" w:cs="Arial"/>
        </w:rPr>
        <w:t xml:space="preserve">medicinska i laboratorijska oprema te instrumenti, uređaji i strojevi) </w:t>
      </w:r>
      <w:r w:rsidR="00920C4B">
        <w:rPr>
          <w:rFonts w:ascii="Arial" w:hAnsi="Arial" w:cs="Arial"/>
        </w:rPr>
        <w:t xml:space="preserve"> </w:t>
      </w:r>
      <w:r w:rsidR="00902455">
        <w:rPr>
          <w:rFonts w:ascii="Arial" w:hAnsi="Arial" w:cs="Arial"/>
        </w:rPr>
        <w:t>nabavljen</w:t>
      </w:r>
      <w:r w:rsidR="001B4795">
        <w:rPr>
          <w:rFonts w:ascii="Arial" w:hAnsi="Arial" w:cs="Arial"/>
        </w:rPr>
        <w:t>e</w:t>
      </w:r>
      <w:r w:rsidR="00902455">
        <w:rPr>
          <w:rFonts w:ascii="Arial" w:hAnsi="Arial" w:cs="Arial"/>
        </w:rPr>
        <w:t xml:space="preserve"> za strukturni projekt O-ZIP.</w:t>
      </w:r>
    </w:p>
    <w:p w:rsidR="00902455" w:rsidRPr="002E4B00" w:rsidRDefault="00902455" w:rsidP="002E4B00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667285" w:rsidRPr="006156DC" w:rsidRDefault="00DC4A8C" w:rsidP="006156DC">
      <w:pPr>
        <w:spacing w:after="0" w:line="360" w:lineRule="auto"/>
        <w:jc w:val="both"/>
        <w:rPr>
          <w:rFonts w:ascii="Arial" w:hAnsi="Arial" w:cs="Arial"/>
          <w:b/>
        </w:rPr>
      </w:pPr>
      <w:r w:rsidRPr="00622DB3">
        <w:rPr>
          <w:rFonts w:ascii="Arial" w:hAnsi="Arial" w:cs="Arial"/>
          <w:b/>
          <w:u w:val="single"/>
        </w:rPr>
        <w:t>Odgođeno plaćanje rashoda</w:t>
      </w:r>
      <w:r w:rsidR="00356F42" w:rsidRPr="006156DC">
        <w:rPr>
          <w:rFonts w:ascii="Arial" w:hAnsi="Arial" w:cs="Arial"/>
          <w:b/>
        </w:rPr>
        <w:t xml:space="preserve"> AOP (22</w:t>
      </w:r>
      <w:r w:rsidR="00F448F2">
        <w:rPr>
          <w:rFonts w:ascii="Arial" w:hAnsi="Arial" w:cs="Arial"/>
          <w:b/>
        </w:rPr>
        <w:t>8</w:t>
      </w:r>
      <w:r w:rsidRPr="006156DC">
        <w:rPr>
          <w:rFonts w:ascii="Arial" w:hAnsi="Arial" w:cs="Arial"/>
          <w:b/>
        </w:rPr>
        <w:t xml:space="preserve">) </w:t>
      </w:r>
      <w:r w:rsidR="007B50EF" w:rsidRPr="00A609F5">
        <w:rPr>
          <w:rFonts w:ascii="Arial" w:hAnsi="Arial" w:cs="Arial"/>
        </w:rPr>
        <w:t>smanjen</w:t>
      </w:r>
      <w:r w:rsidR="00A609F5" w:rsidRPr="00A609F5">
        <w:rPr>
          <w:rFonts w:ascii="Arial" w:hAnsi="Arial" w:cs="Arial"/>
        </w:rPr>
        <w:t>o</w:t>
      </w:r>
      <w:r w:rsidR="007B50EF" w:rsidRPr="00A609F5">
        <w:rPr>
          <w:rFonts w:ascii="Arial" w:hAnsi="Arial" w:cs="Arial"/>
          <w:b/>
        </w:rPr>
        <w:t xml:space="preserve"> </w:t>
      </w:r>
      <w:r w:rsidR="00A609F5" w:rsidRPr="00A609F5">
        <w:rPr>
          <w:rFonts w:ascii="Arial" w:hAnsi="Arial" w:cs="Arial"/>
        </w:rPr>
        <w:t>je</w:t>
      </w:r>
      <w:r w:rsidR="007B50EF" w:rsidRPr="00A609F5">
        <w:rPr>
          <w:rFonts w:ascii="Arial" w:hAnsi="Arial" w:cs="Arial"/>
        </w:rPr>
        <w:t xml:space="preserve"> </w:t>
      </w:r>
      <w:r w:rsidR="007B50EF" w:rsidRPr="007B50EF">
        <w:rPr>
          <w:rFonts w:ascii="Arial" w:hAnsi="Arial" w:cs="Arial"/>
        </w:rPr>
        <w:t xml:space="preserve">u odnosu </w:t>
      </w:r>
      <w:r w:rsidR="007B50EF">
        <w:rPr>
          <w:rFonts w:ascii="Arial" w:hAnsi="Arial" w:cs="Arial"/>
        </w:rPr>
        <w:t>na 20</w:t>
      </w:r>
      <w:r w:rsidR="00F448F2">
        <w:rPr>
          <w:rFonts w:ascii="Arial" w:hAnsi="Arial" w:cs="Arial"/>
        </w:rPr>
        <w:t>20</w:t>
      </w:r>
      <w:r w:rsidR="007B50EF">
        <w:rPr>
          <w:rFonts w:ascii="Arial" w:hAnsi="Arial" w:cs="Arial"/>
        </w:rPr>
        <w:t>. godinu za</w:t>
      </w:r>
      <w:r w:rsidR="00F448F2">
        <w:rPr>
          <w:rFonts w:ascii="Arial" w:hAnsi="Arial" w:cs="Arial"/>
        </w:rPr>
        <w:t xml:space="preserve"> 3,30</w:t>
      </w:r>
      <w:r w:rsidR="007B50EF">
        <w:rPr>
          <w:rFonts w:ascii="Arial" w:hAnsi="Arial" w:cs="Arial"/>
        </w:rPr>
        <w:t>%</w:t>
      </w:r>
      <w:r w:rsidR="00A609F5">
        <w:rPr>
          <w:rFonts w:ascii="Arial" w:hAnsi="Arial" w:cs="Arial"/>
        </w:rPr>
        <w:t xml:space="preserve"> </w:t>
      </w:r>
      <w:r w:rsidR="007B50EF">
        <w:rPr>
          <w:rFonts w:ascii="Arial" w:hAnsi="Arial" w:cs="Arial"/>
        </w:rPr>
        <w:t>a</w:t>
      </w:r>
      <w:r w:rsidRPr="006156DC">
        <w:rPr>
          <w:rFonts w:ascii="Arial" w:hAnsi="Arial" w:cs="Arial"/>
        </w:rPr>
        <w:t xml:space="preserve"> odnosi se na ukalkulirane a neisplaćene pravomoćne</w:t>
      </w:r>
      <w:r w:rsidR="00732614" w:rsidRPr="006156DC">
        <w:rPr>
          <w:rFonts w:ascii="Arial" w:hAnsi="Arial" w:cs="Arial"/>
        </w:rPr>
        <w:t xml:space="preserve"> sudske</w:t>
      </w:r>
      <w:r w:rsidRPr="006156DC">
        <w:rPr>
          <w:rFonts w:ascii="Arial" w:hAnsi="Arial" w:cs="Arial"/>
        </w:rPr>
        <w:t xml:space="preserve"> presude po osnovi naknada za rad u posebnim uvjetima</w:t>
      </w:r>
      <w:r w:rsidR="00C44DB9">
        <w:rPr>
          <w:rFonts w:ascii="Arial" w:hAnsi="Arial" w:cs="Arial"/>
        </w:rPr>
        <w:t>.</w:t>
      </w:r>
    </w:p>
    <w:p w:rsidR="008333F1" w:rsidRDefault="008333F1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FE79E3" w:rsidRDefault="00FE79E3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1B4795" w:rsidRPr="000D4274" w:rsidRDefault="001B4795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8333F1" w:rsidRPr="0065289E" w:rsidRDefault="008E67B2" w:rsidP="0065289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  <w:r w:rsidRPr="0065289E">
        <w:rPr>
          <w:rFonts w:ascii="Arial" w:hAnsi="Arial" w:cs="Arial"/>
          <w:b/>
          <w:i/>
          <w:u w:val="single"/>
        </w:rPr>
        <w:lastRenderedPageBreak/>
        <w:t>Vlastiti izvori sastoje</w:t>
      </w:r>
      <w:r w:rsidR="000E2655" w:rsidRPr="0065289E">
        <w:rPr>
          <w:rFonts w:ascii="Arial" w:hAnsi="Arial" w:cs="Arial"/>
          <w:b/>
          <w:i/>
          <w:u w:val="single"/>
        </w:rPr>
        <w:t xml:space="preserve"> se</w:t>
      </w:r>
      <w:r w:rsidRPr="0065289E">
        <w:rPr>
          <w:rFonts w:ascii="Arial" w:hAnsi="Arial" w:cs="Arial"/>
          <w:b/>
          <w:i/>
          <w:u w:val="single"/>
        </w:rPr>
        <w:t xml:space="preserve"> od:</w:t>
      </w:r>
    </w:p>
    <w:p w:rsidR="008E67B2" w:rsidRDefault="008E67B2" w:rsidP="00122DD9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156DC" w:rsidRDefault="008E67B2" w:rsidP="006156DC">
      <w:pPr>
        <w:spacing w:after="0" w:line="360" w:lineRule="auto"/>
        <w:jc w:val="both"/>
        <w:rPr>
          <w:rFonts w:ascii="Arial" w:hAnsi="Arial" w:cs="Arial"/>
        </w:rPr>
      </w:pPr>
      <w:r w:rsidRPr="00B1063A">
        <w:rPr>
          <w:rFonts w:ascii="Arial" w:hAnsi="Arial" w:cs="Arial"/>
          <w:b/>
          <w:u w:val="single"/>
        </w:rPr>
        <w:t>Vlastiti izvori</w:t>
      </w:r>
      <w:r w:rsidRPr="006156DC">
        <w:rPr>
          <w:rFonts w:ascii="Arial" w:hAnsi="Arial" w:cs="Arial"/>
          <w:b/>
        </w:rPr>
        <w:t xml:space="preserve"> AOP (2</w:t>
      </w:r>
      <w:r w:rsidR="00581E1A">
        <w:rPr>
          <w:rFonts w:ascii="Arial" w:hAnsi="Arial" w:cs="Arial"/>
          <w:b/>
        </w:rPr>
        <w:t>31</w:t>
      </w:r>
      <w:r w:rsidRPr="006156DC">
        <w:rPr>
          <w:rFonts w:ascii="Arial" w:hAnsi="Arial" w:cs="Arial"/>
          <w:b/>
        </w:rPr>
        <w:t xml:space="preserve">) </w:t>
      </w:r>
      <w:r w:rsidR="00581E1A">
        <w:rPr>
          <w:rFonts w:ascii="Arial" w:hAnsi="Arial" w:cs="Arial"/>
        </w:rPr>
        <w:t>povećani su u odnosu na 2020. godinu za 20,50% zbog nabavke dugotrajne nefinancijske imovine i viška prihoda poslovanja za 2021. godinu.</w:t>
      </w:r>
    </w:p>
    <w:p w:rsidR="001B4795" w:rsidRDefault="001B4795" w:rsidP="006156DC">
      <w:pPr>
        <w:spacing w:after="0" w:line="360" w:lineRule="auto"/>
        <w:jc w:val="both"/>
        <w:rPr>
          <w:rFonts w:ascii="Arial" w:hAnsi="Arial" w:cs="Arial"/>
        </w:rPr>
      </w:pPr>
    </w:p>
    <w:p w:rsidR="007F144C" w:rsidRDefault="007F144C" w:rsidP="006156DC">
      <w:pPr>
        <w:spacing w:after="0" w:line="360" w:lineRule="auto"/>
        <w:jc w:val="both"/>
        <w:rPr>
          <w:rFonts w:ascii="Arial" w:hAnsi="Arial" w:cs="Arial"/>
        </w:rPr>
      </w:pPr>
      <w:r w:rsidRPr="001B4795">
        <w:rPr>
          <w:rFonts w:ascii="Arial" w:hAnsi="Arial" w:cs="Arial"/>
          <w:b/>
          <w:u w:val="single"/>
        </w:rPr>
        <w:t>Višak prihoda poslovanja</w:t>
      </w:r>
      <w:r w:rsidRPr="001B4795">
        <w:rPr>
          <w:rFonts w:ascii="Arial" w:hAnsi="Arial" w:cs="Arial"/>
          <w:b/>
        </w:rPr>
        <w:t xml:space="preserve"> AOP (241)</w:t>
      </w:r>
      <w:r>
        <w:rPr>
          <w:rFonts w:ascii="Arial" w:hAnsi="Arial" w:cs="Arial"/>
        </w:rPr>
        <w:t xml:space="preserve"> povećan je u odnosu na 2020. godinu za 48,80% zbog viška prihoda poslovanja </w:t>
      </w:r>
      <w:r w:rsidR="006467A2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2021. godin</w:t>
      </w:r>
      <w:r w:rsidR="006467A2">
        <w:rPr>
          <w:rFonts w:ascii="Arial" w:hAnsi="Arial" w:cs="Arial"/>
        </w:rPr>
        <w:t>u u iznosu 66.204.894 HRK</w:t>
      </w:r>
      <w:r>
        <w:rPr>
          <w:rFonts w:ascii="Arial" w:hAnsi="Arial" w:cs="Arial"/>
        </w:rPr>
        <w:t xml:space="preserve"> te provedene</w:t>
      </w:r>
      <w:r w:rsidR="006467A2">
        <w:rPr>
          <w:rFonts w:ascii="Arial" w:hAnsi="Arial" w:cs="Arial"/>
        </w:rPr>
        <w:t xml:space="preserve"> korekcije rezultata poslovanja </w:t>
      </w:r>
      <w:r w:rsidR="006467A2" w:rsidRPr="00FE79E3">
        <w:rPr>
          <w:rFonts w:ascii="Arial" w:hAnsi="Arial" w:cs="Arial"/>
        </w:rPr>
        <w:t>(kapitaln</w:t>
      </w:r>
      <w:r w:rsidR="00FE79E3" w:rsidRPr="00FE79E3">
        <w:rPr>
          <w:rFonts w:ascii="Arial" w:hAnsi="Arial" w:cs="Arial"/>
        </w:rPr>
        <w:t>a</w:t>
      </w:r>
      <w:r w:rsidR="006467A2" w:rsidRPr="00FE79E3">
        <w:rPr>
          <w:rFonts w:ascii="Arial" w:hAnsi="Arial" w:cs="Arial"/>
        </w:rPr>
        <w:t xml:space="preserve"> i nefinancijsk</w:t>
      </w:r>
      <w:r w:rsidR="00FE79E3" w:rsidRPr="00FE79E3">
        <w:rPr>
          <w:rFonts w:ascii="Arial" w:hAnsi="Arial" w:cs="Arial"/>
        </w:rPr>
        <w:t>a</w:t>
      </w:r>
      <w:r w:rsidR="006467A2">
        <w:rPr>
          <w:rFonts w:ascii="Arial" w:hAnsi="Arial" w:cs="Arial"/>
        </w:rPr>
        <w:t>) u iznosu 12.855.195 HRK.</w:t>
      </w:r>
    </w:p>
    <w:p w:rsidR="001B4795" w:rsidRDefault="001B4795" w:rsidP="006156DC">
      <w:pPr>
        <w:spacing w:after="0" w:line="360" w:lineRule="auto"/>
        <w:jc w:val="both"/>
        <w:rPr>
          <w:rFonts w:ascii="Arial" w:hAnsi="Arial" w:cs="Arial"/>
        </w:rPr>
      </w:pPr>
    </w:p>
    <w:p w:rsidR="007F144C" w:rsidRDefault="007F144C" w:rsidP="006156DC">
      <w:pPr>
        <w:spacing w:after="0" w:line="360" w:lineRule="auto"/>
        <w:jc w:val="both"/>
        <w:rPr>
          <w:rFonts w:ascii="Arial" w:hAnsi="Arial" w:cs="Arial"/>
        </w:rPr>
      </w:pPr>
      <w:r w:rsidRPr="001B4795">
        <w:rPr>
          <w:rFonts w:ascii="Arial" w:hAnsi="Arial" w:cs="Arial"/>
          <w:b/>
          <w:u w:val="single"/>
        </w:rPr>
        <w:t>Višak primitaka od financijske imovine</w:t>
      </w:r>
      <w:r w:rsidRPr="001B4795">
        <w:rPr>
          <w:rFonts w:ascii="Arial" w:hAnsi="Arial" w:cs="Arial"/>
          <w:b/>
        </w:rPr>
        <w:t xml:space="preserve"> AOP (243)</w:t>
      </w:r>
      <w:r>
        <w:rPr>
          <w:rFonts w:ascii="Arial" w:hAnsi="Arial" w:cs="Arial"/>
        </w:rPr>
        <w:t xml:space="preserve"> smanjen je u odnosu na 2020. godinu za 25,60%.</w:t>
      </w:r>
    </w:p>
    <w:p w:rsidR="005D4534" w:rsidRDefault="00234272" w:rsidP="006156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Revizorska kuća Audit d.o.o. je u Reviziji financijskih izvještaja za 2007. godinu istaknula da nije formalno reguliran transfer sredstava Zajma Međunarodne banke za obnovu i razvoj (dio grupacije Svjetske banke) od strane Instituta Ruđer-Inovacijama d.o.o. te stoga nije na odgovarajući način evidentiran prijenos sredstava u poslovnim knjigama Instituta. </w:t>
      </w:r>
    </w:p>
    <w:p w:rsidR="00581E1A" w:rsidRDefault="005D4534" w:rsidP="006156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poslovnim knjigama Instituta Zajam Svjetske banke prvi put se </w:t>
      </w:r>
      <w:r w:rsidR="001B4795">
        <w:rPr>
          <w:rFonts w:ascii="Arial" w:hAnsi="Arial" w:cs="Arial"/>
        </w:rPr>
        <w:t>evidentirao</w:t>
      </w:r>
      <w:r>
        <w:rPr>
          <w:rFonts w:ascii="Arial" w:hAnsi="Arial" w:cs="Arial"/>
        </w:rPr>
        <w:t xml:space="preserve"> u financijskom izvješću za 2008. godinu.</w:t>
      </w:r>
      <w:r w:rsidR="00234272">
        <w:rPr>
          <w:rFonts w:ascii="Arial" w:hAnsi="Arial" w:cs="Arial"/>
        </w:rPr>
        <w:t xml:space="preserve"> </w:t>
      </w:r>
    </w:p>
    <w:p w:rsidR="00756FE1" w:rsidRDefault="001B4795" w:rsidP="006156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Zbog neispravnih knjiženja o</w:t>
      </w:r>
      <w:r w:rsidR="00756FE1">
        <w:rPr>
          <w:rFonts w:ascii="Arial" w:hAnsi="Arial" w:cs="Arial"/>
        </w:rPr>
        <w:t>d 2008. do 2011. godine na kontima</w:t>
      </w:r>
      <w:r>
        <w:rPr>
          <w:rFonts w:ascii="Arial" w:hAnsi="Arial" w:cs="Arial"/>
        </w:rPr>
        <w:t xml:space="preserve"> potraživanja</w:t>
      </w:r>
      <w:r w:rsidR="00756FE1">
        <w:rPr>
          <w:rFonts w:ascii="Arial" w:hAnsi="Arial" w:cs="Arial"/>
        </w:rPr>
        <w:t xml:space="preserve"> (konta računa 13 i 15)</w:t>
      </w:r>
      <w:r>
        <w:rPr>
          <w:rFonts w:ascii="Arial" w:hAnsi="Arial" w:cs="Arial"/>
        </w:rPr>
        <w:t xml:space="preserve"> </w:t>
      </w:r>
      <w:r w:rsidR="00756FE1">
        <w:rPr>
          <w:rFonts w:ascii="Arial" w:hAnsi="Arial" w:cs="Arial"/>
        </w:rPr>
        <w:t xml:space="preserve">u imovini Instituta i izvorima vlasništva (konta računa 91) </w:t>
      </w:r>
      <w:r>
        <w:rPr>
          <w:rFonts w:ascii="Arial" w:hAnsi="Arial" w:cs="Arial"/>
        </w:rPr>
        <w:t>za dani Zajam Ruđer-Inovacijama d.o.o.</w:t>
      </w:r>
      <w:r w:rsidR="00756FE1">
        <w:rPr>
          <w:rFonts w:ascii="Arial" w:hAnsi="Arial" w:cs="Arial"/>
        </w:rPr>
        <w:t xml:space="preserve">, u 2021. godini utvrđeno je da je na kontu računa 91 proknjižen iznos za 7.785.910 HRK </w:t>
      </w:r>
      <w:r>
        <w:rPr>
          <w:rFonts w:ascii="Arial" w:hAnsi="Arial" w:cs="Arial"/>
        </w:rPr>
        <w:t xml:space="preserve"> </w:t>
      </w:r>
      <w:r w:rsidR="00FE79E3" w:rsidRPr="00FE79E3">
        <w:rPr>
          <w:rFonts w:ascii="Arial" w:hAnsi="Arial" w:cs="Arial"/>
        </w:rPr>
        <w:t>manji</w:t>
      </w:r>
      <w:r w:rsidR="00756FE1">
        <w:rPr>
          <w:rFonts w:ascii="Arial" w:hAnsi="Arial" w:cs="Arial"/>
        </w:rPr>
        <w:t xml:space="preserve"> nego što iznosi potraživanje od Ruđer-Inovacija d.o.o. </w:t>
      </w:r>
    </w:p>
    <w:p w:rsidR="00E21344" w:rsidRDefault="00756FE1" w:rsidP="006156D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Analizom provedenih knjiženja od 2008. do 2011. g</w:t>
      </w:r>
      <w:r w:rsidR="003779D9">
        <w:rPr>
          <w:rFonts w:ascii="Arial" w:hAnsi="Arial" w:cs="Arial"/>
        </w:rPr>
        <w:t>odine utvrđeno je da su se umjesto</w:t>
      </w:r>
      <w:r w:rsidR="00B66098">
        <w:rPr>
          <w:rFonts w:ascii="Arial" w:hAnsi="Arial" w:cs="Arial"/>
        </w:rPr>
        <w:t xml:space="preserve"> knjiženja na računu konta 91 knjiženja provodila na kontima prihoda (p</w:t>
      </w:r>
      <w:r w:rsidR="003779D9">
        <w:rPr>
          <w:rFonts w:ascii="Arial" w:hAnsi="Arial" w:cs="Arial"/>
        </w:rPr>
        <w:t>rimitaka od financijske imovine</w:t>
      </w:r>
      <w:r w:rsidR="00B66098">
        <w:rPr>
          <w:rFonts w:ascii="Arial" w:hAnsi="Arial" w:cs="Arial"/>
        </w:rPr>
        <w:t xml:space="preserve">) i prijelaznog konta žiro računa za prijenos Zajma Ruđer-Inovacijama d.o.o. </w:t>
      </w:r>
    </w:p>
    <w:p w:rsidR="00E21344" w:rsidRPr="00382FF3" w:rsidRDefault="00E21344" w:rsidP="00E213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godišnjem financijskom izvještaju za 2021. godinu izvršen je ispravak financijskih </w:t>
      </w:r>
      <w:r w:rsidR="003779D9">
        <w:rPr>
          <w:rFonts w:ascii="Arial" w:hAnsi="Arial" w:cs="Arial"/>
        </w:rPr>
        <w:t>izvještaja</w:t>
      </w:r>
      <w:r>
        <w:rPr>
          <w:rFonts w:ascii="Arial" w:hAnsi="Arial" w:cs="Arial"/>
        </w:rPr>
        <w:t xml:space="preserve"> od 2008. do 2011. godine te je dio viška primitaka od financijske imovine za te godine umanjen te proknjižen na konto </w:t>
      </w:r>
      <w:r w:rsidR="00382FF3">
        <w:rPr>
          <w:rFonts w:ascii="Arial" w:hAnsi="Arial" w:cs="Arial"/>
        </w:rPr>
        <w:t>9112 –</w:t>
      </w:r>
      <w:r w:rsidR="00382FF3" w:rsidRPr="00382FF3">
        <w:rPr>
          <w:rFonts w:ascii="Arial" w:hAnsi="Arial" w:cs="Arial"/>
        </w:rPr>
        <w:t xml:space="preserve"> </w:t>
      </w:r>
      <w:r w:rsidR="00FE79E3" w:rsidRPr="00382FF3">
        <w:rPr>
          <w:rFonts w:ascii="Arial" w:hAnsi="Arial" w:cs="Arial"/>
          <w:i/>
        </w:rPr>
        <w:t>Ostali i</w:t>
      </w:r>
      <w:r w:rsidRPr="00382FF3">
        <w:rPr>
          <w:rFonts w:ascii="Arial" w:hAnsi="Arial" w:cs="Arial"/>
          <w:i/>
        </w:rPr>
        <w:t>zvori vlasništva za financijsku imovinu</w:t>
      </w:r>
      <w:r w:rsidR="00FE7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iznosu 7.785.910 HRK.</w:t>
      </w:r>
    </w:p>
    <w:p w:rsidR="00B66098" w:rsidRDefault="00B66098" w:rsidP="00E21344">
      <w:pPr>
        <w:spacing w:after="0" w:line="360" w:lineRule="auto"/>
        <w:jc w:val="both"/>
        <w:rPr>
          <w:rFonts w:ascii="Arial" w:hAnsi="Arial" w:cs="Arial"/>
        </w:rPr>
      </w:pPr>
    </w:p>
    <w:p w:rsidR="007F144C" w:rsidRDefault="007F144C" w:rsidP="00E21344">
      <w:pPr>
        <w:spacing w:after="0" w:line="360" w:lineRule="auto"/>
        <w:jc w:val="both"/>
        <w:rPr>
          <w:rFonts w:ascii="Arial" w:hAnsi="Arial" w:cs="Arial"/>
        </w:rPr>
      </w:pPr>
      <w:r w:rsidRPr="00B66098">
        <w:rPr>
          <w:rFonts w:ascii="Arial" w:hAnsi="Arial" w:cs="Arial"/>
          <w:b/>
          <w:u w:val="single"/>
        </w:rPr>
        <w:t>Manjak prihoda od nefinancijske imovine</w:t>
      </w:r>
      <w:r w:rsidRPr="00B66098">
        <w:rPr>
          <w:rFonts w:ascii="Arial" w:hAnsi="Arial" w:cs="Arial"/>
          <w:b/>
        </w:rPr>
        <w:t xml:space="preserve"> AOP (246)</w:t>
      </w:r>
      <w:r>
        <w:rPr>
          <w:rFonts w:ascii="Arial" w:hAnsi="Arial" w:cs="Arial"/>
        </w:rPr>
        <w:t xml:space="preserve"> povećan je u odnosu na 2020. godinu za 101,10% jer su rashodi za nabavku nefinancijske imovine (rasho</w:t>
      </w:r>
      <w:r w:rsidR="00B66098">
        <w:rPr>
          <w:rFonts w:ascii="Arial" w:hAnsi="Arial" w:cs="Arial"/>
        </w:rPr>
        <w:t xml:space="preserve">di konta 4) veći od prihoda od </w:t>
      </w:r>
      <w:r>
        <w:rPr>
          <w:rFonts w:ascii="Arial" w:hAnsi="Arial" w:cs="Arial"/>
        </w:rPr>
        <w:t>nefinancijske imovine (prihodi konta</w:t>
      </w:r>
      <w:r w:rsidR="006467A2">
        <w:rPr>
          <w:rFonts w:ascii="Arial" w:hAnsi="Arial" w:cs="Arial"/>
        </w:rPr>
        <w:t xml:space="preserve"> 7).</w:t>
      </w:r>
      <w:r>
        <w:rPr>
          <w:rFonts w:ascii="Arial" w:hAnsi="Arial" w:cs="Arial"/>
        </w:rPr>
        <w:t xml:space="preserve"> </w:t>
      </w:r>
    </w:p>
    <w:p w:rsidR="00B157DE" w:rsidRPr="00581E1A" w:rsidRDefault="00B157DE" w:rsidP="006156DC">
      <w:pPr>
        <w:spacing w:after="0" w:line="360" w:lineRule="auto"/>
        <w:jc w:val="both"/>
        <w:rPr>
          <w:rFonts w:ascii="Arial" w:hAnsi="Arial" w:cs="Arial"/>
        </w:rPr>
      </w:pPr>
    </w:p>
    <w:p w:rsidR="007D2440" w:rsidRPr="006156DC" w:rsidRDefault="001A2B39" w:rsidP="006156DC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B1063A">
        <w:rPr>
          <w:rFonts w:ascii="Arial" w:hAnsi="Arial" w:cs="Arial"/>
          <w:b/>
          <w:u w:val="single"/>
        </w:rPr>
        <w:t>Izvanbilančni</w:t>
      </w:r>
      <w:proofErr w:type="spellEnd"/>
      <w:r w:rsidRPr="00B1063A">
        <w:rPr>
          <w:rFonts w:ascii="Arial" w:hAnsi="Arial" w:cs="Arial"/>
          <w:b/>
          <w:u w:val="single"/>
        </w:rPr>
        <w:t xml:space="preserve"> zapisi</w:t>
      </w:r>
      <w:r w:rsidR="002A4E74" w:rsidRPr="006156DC">
        <w:rPr>
          <w:rFonts w:ascii="Arial" w:hAnsi="Arial" w:cs="Arial"/>
          <w:b/>
        </w:rPr>
        <w:t xml:space="preserve"> AOP (2</w:t>
      </w:r>
      <w:r w:rsidR="006467A2">
        <w:rPr>
          <w:rFonts w:ascii="Arial" w:hAnsi="Arial" w:cs="Arial"/>
          <w:b/>
        </w:rPr>
        <w:t>53</w:t>
      </w:r>
      <w:r w:rsidRPr="006156DC">
        <w:rPr>
          <w:rFonts w:ascii="Arial" w:hAnsi="Arial" w:cs="Arial"/>
          <w:b/>
        </w:rPr>
        <w:t xml:space="preserve"> i 2</w:t>
      </w:r>
      <w:r w:rsidR="00540547">
        <w:rPr>
          <w:rFonts w:ascii="Arial" w:hAnsi="Arial" w:cs="Arial"/>
          <w:b/>
        </w:rPr>
        <w:t>5</w:t>
      </w:r>
      <w:r w:rsidR="006467A2">
        <w:rPr>
          <w:rFonts w:ascii="Arial" w:hAnsi="Arial" w:cs="Arial"/>
          <w:b/>
        </w:rPr>
        <w:t>4</w:t>
      </w:r>
      <w:r w:rsidRPr="006156DC">
        <w:rPr>
          <w:rFonts w:ascii="Arial" w:hAnsi="Arial" w:cs="Arial"/>
          <w:b/>
        </w:rPr>
        <w:t xml:space="preserve">) </w:t>
      </w:r>
      <w:r w:rsidRPr="006156DC">
        <w:rPr>
          <w:rFonts w:ascii="Arial" w:hAnsi="Arial" w:cs="Arial"/>
        </w:rPr>
        <w:t xml:space="preserve">u iznosu </w:t>
      </w:r>
      <w:r w:rsidR="00BB1CA7">
        <w:rPr>
          <w:rFonts w:ascii="Arial" w:hAnsi="Arial" w:cs="Arial"/>
        </w:rPr>
        <w:t>2</w:t>
      </w:r>
      <w:r w:rsidR="006467A2">
        <w:rPr>
          <w:rFonts w:ascii="Arial" w:hAnsi="Arial" w:cs="Arial"/>
        </w:rPr>
        <w:t>6.636.802</w:t>
      </w:r>
      <w:r w:rsidRPr="006156DC">
        <w:rPr>
          <w:rFonts w:ascii="Arial" w:hAnsi="Arial" w:cs="Arial"/>
        </w:rPr>
        <w:t xml:space="preserve"> HRK </w:t>
      </w:r>
      <w:r w:rsidR="002A4E74" w:rsidRPr="006156DC">
        <w:rPr>
          <w:rFonts w:ascii="Arial" w:hAnsi="Arial" w:cs="Arial"/>
        </w:rPr>
        <w:t>odnos</w:t>
      </w:r>
      <w:r w:rsidR="00732614" w:rsidRPr="006156DC">
        <w:rPr>
          <w:rFonts w:ascii="Arial" w:hAnsi="Arial" w:cs="Arial"/>
        </w:rPr>
        <w:t>e</w:t>
      </w:r>
      <w:r w:rsidR="002A4E74" w:rsidRPr="006156DC">
        <w:rPr>
          <w:rFonts w:ascii="Arial" w:hAnsi="Arial" w:cs="Arial"/>
        </w:rPr>
        <w:t xml:space="preserve"> se na </w:t>
      </w:r>
      <w:r w:rsidR="007D39F0">
        <w:rPr>
          <w:rFonts w:ascii="Arial" w:hAnsi="Arial" w:cs="Arial"/>
        </w:rPr>
        <w:t>instrumente osiguranja plaćanja (primljene i izdane</w:t>
      </w:r>
      <w:r w:rsidR="00540547">
        <w:rPr>
          <w:rFonts w:ascii="Arial" w:hAnsi="Arial" w:cs="Arial"/>
        </w:rPr>
        <w:t xml:space="preserve"> zadužnice</w:t>
      </w:r>
      <w:r w:rsidR="007D39F0">
        <w:rPr>
          <w:rFonts w:ascii="Arial" w:hAnsi="Arial" w:cs="Arial"/>
        </w:rPr>
        <w:t>),</w:t>
      </w:r>
      <w:r w:rsidR="00732614" w:rsidRPr="006156DC">
        <w:rPr>
          <w:rFonts w:ascii="Arial" w:hAnsi="Arial" w:cs="Arial"/>
        </w:rPr>
        <w:t xml:space="preserve"> potencijalne </w:t>
      </w:r>
      <w:r w:rsidR="000E2655">
        <w:rPr>
          <w:rFonts w:ascii="Arial" w:hAnsi="Arial" w:cs="Arial"/>
        </w:rPr>
        <w:t>o</w:t>
      </w:r>
      <w:r w:rsidR="00732614" w:rsidRPr="006156DC">
        <w:rPr>
          <w:rFonts w:ascii="Arial" w:hAnsi="Arial" w:cs="Arial"/>
        </w:rPr>
        <w:t>bveze po</w:t>
      </w:r>
      <w:r w:rsidR="007D39F0">
        <w:rPr>
          <w:rFonts w:ascii="Arial" w:hAnsi="Arial" w:cs="Arial"/>
        </w:rPr>
        <w:t xml:space="preserve"> osnovi </w:t>
      </w:r>
      <w:r w:rsidR="00732614" w:rsidRPr="006156DC">
        <w:rPr>
          <w:rFonts w:ascii="Arial" w:hAnsi="Arial" w:cs="Arial"/>
        </w:rPr>
        <w:t>sudski</w:t>
      </w:r>
      <w:r w:rsidR="007D39F0">
        <w:rPr>
          <w:rFonts w:ascii="Arial" w:hAnsi="Arial" w:cs="Arial"/>
        </w:rPr>
        <w:t>h</w:t>
      </w:r>
      <w:r w:rsidR="00732614" w:rsidRPr="006156DC">
        <w:rPr>
          <w:rFonts w:ascii="Arial" w:hAnsi="Arial" w:cs="Arial"/>
        </w:rPr>
        <w:t xml:space="preserve"> sporov</w:t>
      </w:r>
      <w:r w:rsidR="007D39F0">
        <w:rPr>
          <w:rFonts w:ascii="Arial" w:hAnsi="Arial" w:cs="Arial"/>
        </w:rPr>
        <w:t>a</w:t>
      </w:r>
      <w:r w:rsidR="00732614" w:rsidRPr="006156DC">
        <w:rPr>
          <w:rFonts w:ascii="Arial" w:hAnsi="Arial" w:cs="Arial"/>
        </w:rPr>
        <w:t xml:space="preserve"> u tijeku</w:t>
      </w:r>
      <w:r w:rsidR="002A4E74" w:rsidRPr="006156DC">
        <w:rPr>
          <w:rFonts w:ascii="Arial" w:hAnsi="Arial" w:cs="Arial"/>
        </w:rPr>
        <w:t xml:space="preserve"> i tuđ</w:t>
      </w:r>
      <w:r w:rsidR="000E2655">
        <w:rPr>
          <w:rFonts w:ascii="Arial" w:hAnsi="Arial" w:cs="Arial"/>
        </w:rPr>
        <w:t>u</w:t>
      </w:r>
      <w:r w:rsidR="002A4E74" w:rsidRPr="006156DC">
        <w:rPr>
          <w:rFonts w:ascii="Arial" w:hAnsi="Arial" w:cs="Arial"/>
        </w:rPr>
        <w:t xml:space="preserve"> imovin</w:t>
      </w:r>
      <w:r w:rsidR="000E2655">
        <w:rPr>
          <w:rFonts w:ascii="Arial" w:hAnsi="Arial" w:cs="Arial"/>
        </w:rPr>
        <w:t>u</w:t>
      </w:r>
      <w:r w:rsidR="00732614" w:rsidRPr="006156DC">
        <w:rPr>
          <w:rFonts w:ascii="Arial" w:hAnsi="Arial" w:cs="Arial"/>
        </w:rPr>
        <w:t xml:space="preserve"> dobiven</w:t>
      </w:r>
      <w:r w:rsidR="000E2655">
        <w:rPr>
          <w:rFonts w:ascii="Arial" w:hAnsi="Arial" w:cs="Arial"/>
        </w:rPr>
        <w:t>u</w:t>
      </w:r>
      <w:r w:rsidR="002A4E74" w:rsidRPr="006156DC">
        <w:rPr>
          <w:rFonts w:ascii="Arial" w:hAnsi="Arial" w:cs="Arial"/>
        </w:rPr>
        <w:t xml:space="preserve"> na korištenje</w:t>
      </w:r>
      <w:r w:rsidR="00732614" w:rsidRPr="006156DC">
        <w:rPr>
          <w:rFonts w:ascii="Arial" w:hAnsi="Arial" w:cs="Arial"/>
        </w:rPr>
        <w:t>.</w:t>
      </w:r>
      <w:r w:rsidR="002A4E74" w:rsidRPr="006156DC">
        <w:rPr>
          <w:rFonts w:ascii="Arial" w:hAnsi="Arial" w:cs="Arial"/>
        </w:rPr>
        <w:t xml:space="preserve"> </w:t>
      </w:r>
    </w:p>
    <w:p w:rsidR="007D2440" w:rsidRDefault="007D2440" w:rsidP="007D2440">
      <w:pPr>
        <w:spacing w:after="0" w:line="360" w:lineRule="auto"/>
        <w:jc w:val="both"/>
        <w:rPr>
          <w:rFonts w:ascii="Arial" w:hAnsi="Arial" w:cs="Arial"/>
        </w:rPr>
      </w:pPr>
    </w:p>
    <w:p w:rsidR="00B97A26" w:rsidRDefault="00B97A26" w:rsidP="007D2440">
      <w:pPr>
        <w:spacing w:after="0" w:line="360" w:lineRule="auto"/>
        <w:jc w:val="both"/>
        <w:rPr>
          <w:rFonts w:ascii="Arial" w:hAnsi="Arial" w:cs="Arial"/>
        </w:rPr>
      </w:pPr>
    </w:p>
    <w:p w:rsidR="00320DAA" w:rsidRDefault="009A5E22" w:rsidP="007D244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 w:rsidR="002706DF">
        <w:rPr>
          <w:rFonts w:ascii="Arial" w:hAnsi="Arial" w:cs="Arial"/>
        </w:rPr>
        <w:t>izv</w:t>
      </w:r>
      <w:r>
        <w:rPr>
          <w:rFonts w:ascii="Arial" w:hAnsi="Arial" w:cs="Arial"/>
        </w:rPr>
        <w:t>anbilančnoj</w:t>
      </w:r>
      <w:proofErr w:type="spellEnd"/>
      <w:r>
        <w:rPr>
          <w:rFonts w:ascii="Arial" w:hAnsi="Arial" w:cs="Arial"/>
        </w:rPr>
        <w:t xml:space="preserve"> evidenciji proknjiženi su slijed</w:t>
      </w:r>
      <w:r w:rsidR="007D39F0">
        <w:rPr>
          <w:rFonts w:ascii="Arial" w:hAnsi="Arial" w:cs="Arial"/>
        </w:rPr>
        <w:t>e</w:t>
      </w:r>
      <w:r>
        <w:rPr>
          <w:rFonts w:ascii="Arial" w:hAnsi="Arial" w:cs="Arial"/>
        </w:rPr>
        <w:t>ći iznosi:</w:t>
      </w:r>
    </w:p>
    <w:p w:rsidR="00B97A26" w:rsidRDefault="00B97A26" w:rsidP="007D2440">
      <w:pPr>
        <w:spacing w:after="0" w:line="360" w:lineRule="auto"/>
        <w:jc w:val="both"/>
        <w:rPr>
          <w:rFonts w:ascii="Arial" w:hAnsi="Arial" w:cs="Arial"/>
        </w:rPr>
      </w:pPr>
    </w:p>
    <w:p w:rsid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</w:t>
      </w:r>
      <w:r w:rsidR="005D5F55">
        <w:rPr>
          <w:rFonts w:ascii="Arial" w:hAnsi="Arial" w:cs="Arial"/>
        </w:rPr>
        <w:t>t</w:t>
      </w:r>
      <w:r>
        <w:rPr>
          <w:rFonts w:ascii="Arial" w:hAnsi="Arial" w:cs="Arial"/>
        </w:rPr>
        <w:t>i osiguranja plaćanja (primljen</w:t>
      </w:r>
      <w:r w:rsidR="0054054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)                          </w:t>
      </w:r>
      <w:r w:rsidR="00B97A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467A2">
        <w:rPr>
          <w:rFonts w:ascii="Arial" w:hAnsi="Arial" w:cs="Arial"/>
        </w:rPr>
        <w:t>2.695.299</w:t>
      </w:r>
      <w:r>
        <w:rPr>
          <w:rFonts w:ascii="Arial" w:hAnsi="Arial" w:cs="Arial"/>
        </w:rPr>
        <w:t xml:space="preserve"> HRK</w:t>
      </w:r>
    </w:p>
    <w:p w:rsid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</w:t>
      </w:r>
      <w:r w:rsidR="005D5F55">
        <w:rPr>
          <w:rFonts w:ascii="Arial" w:hAnsi="Arial" w:cs="Arial"/>
        </w:rPr>
        <w:t>t</w:t>
      </w:r>
      <w:r>
        <w:rPr>
          <w:rFonts w:ascii="Arial" w:hAnsi="Arial" w:cs="Arial"/>
        </w:rPr>
        <w:t>i osiguranja plaćanja (izdan</w:t>
      </w:r>
      <w:r w:rsidR="0054054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)                          </w:t>
      </w:r>
      <w:r w:rsidR="005D5F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6467A2">
        <w:rPr>
          <w:rFonts w:ascii="Arial" w:hAnsi="Arial" w:cs="Arial"/>
        </w:rPr>
        <w:t>3.042.223</w:t>
      </w:r>
      <w:r>
        <w:rPr>
          <w:rFonts w:ascii="Arial" w:hAnsi="Arial" w:cs="Arial"/>
        </w:rPr>
        <w:t xml:space="preserve"> HRK</w:t>
      </w:r>
    </w:p>
    <w:p w:rsidR="009A5E22" w:rsidRPr="009A5E22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Tuđa imovina dobivena na korištenje                              </w:t>
      </w:r>
      <w:r w:rsidR="00540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B97A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17.</w:t>
      </w:r>
      <w:r w:rsidR="00540547">
        <w:rPr>
          <w:rFonts w:ascii="Arial" w:hAnsi="Arial" w:cs="Arial"/>
        </w:rPr>
        <w:t>5</w:t>
      </w:r>
      <w:r w:rsidR="006467A2">
        <w:rPr>
          <w:rFonts w:ascii="Arial" w:hAnsi="Arial" w:cs="Arial"/>
        </w:rPr>
        <w:t xml:space="preserve">82.768 </w:t>
      </w:r>
      <w:r>
        <w:rPr>
          <w:rFonts w:ascii="Arial" w:hAnsi="Arial" w:cs="Arial"/>
        </w:rPr>
        <w:t xml:space="preserve">HRK     </w:t>
      </w:r>
    </w:p>
    <w:p w:rsidR="00320DAA" w:rsidRDefault="009A5E22" w:rsidP="009A5E2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Potencijalne obveze po osnovi sudskih sporova u tijeku    </w:t>
      </w:r>
      <w:r w:rsidR="00B97A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540547">
        <w:rPr>
          <w:rFonts w:ascii="Arial" w:hAnsi="Arial" w:cs="Arial"/>
        </w:rPr>
        <w:t xml:space="preserve"> </w:t>
      </w:r>
      <w:r w:rsidR="006467A2">
        <w:rPr>
          <w:rFonts w:ascii="Arial" w:hAnsi="Arial" w:cs="Arial"/>
        </w:rPr>
        <w:t>3.316.512</w:t>
      </w:r>
      <w:r>
        <w:rPr>
          <w:rFonts w:ascii="Arial" w:hAnsi="Arial" w:cs="Arial"/>
        </w:rPr>
        <w:t xml:space="preserve"> HRK</w:t>
      </w:r>
    </w:p>
    <w:p w:rsidR="0050672B" w:rsidRDefault="0050672B" w:rsidP="00320DAA">
      <w:pPr>
        <w:spacing w:after="0" w:line="360" w:lineRule="auto"/>
        <w:jc w:val="both"/>
        <w:rPr>
          <w:rFonts w:ascii="Arial" w:hAnsi="Arial" w:cs="Arial"/>
        </w:rPr>
      </w:pPr>
    </w:p>
    <w:p w:rsidR="00E7567B" w:rsidRDefault="00E7567B" w:rsidP="00320DAA">
      <w:pPr>
        <w:spacing w:after="0" w:line="360" w:lineRule="auto"/>
        <w:jc w:val="both"/>
        <w:rPr>
          <w:rFonts w:ascii="Arial" w:hAnsi="Arial" w:cs="Arial"/>
          <w:b/>
        </w:rPr>
      </w:pPr>
    </w:p>
    <w:p w:rsidR="00320DAA" w:rsidRPr="0065289E" w:rsidRDefault="00BB1CA7" w:rsidP="00320DA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>IZVJEŠTAJ O OBVEZAMA (Obrazac</w:t>
      </w:r>
      <w:r w:rsidR="003779D9">
        <w:rPr>
          <w:rFonts w:ascii="Arial" w:hAnsi="Arial" w:cs="Arial"/>
          <w:b/>
          <w:u w:val="single"/>
        </w:rPr>
        <w:t>:</w:t>
      </w:r>
      <w:r w:rsidRPr="0065289E">
        <w:rPr>
          <w:rFonts w:ascii="Arial" w:hAnsi="Arial" w:cs="Arial"/>
          <w:b/>
          <w:u w:val="single"/>
        </w:rPr>
        <w:t xml:space="preserve"> Obveze)</w:t>
      </w:r>
    </w:p>
    <w:p w:rsidR="00F76288" w:rsidRDefault="00F76288" w:rsidP="00320DAA">
      <w:pPr>
        <w:spacing w:after="0" w:line="360" w:lineRule="auto"/>
        <w:jc w:val="both"/>
        <w:rPr>
          <w:rFonts w:ascii="Arial" w:hAnsi="Arial" w:cs="Arial"/>
          <w:b/>
        </w:rPr>
      </w:pPr>
    </w:p>
    <w:p w:rsidR="006467A2" w:rsidRDefault="00F76288" w:rsidP="00320DAA">
      <w:pPr>
        <w:spacing w:after="0" w:line="360" w:lineRule="auto"/>
        <w:jc w:val="both"/>
        <w:rPr>
          <w:rFonts w:ascii="Arial" w:hAnsi="Arial" w:cs="Arial"/>
        </w:rPr>
      </w:pPr>
      <w:r w:rsidRPr="00F76288">
        <w:rPr>
          <w:rFonts w:ascii="Arial" w:hAnsi="Arial" w:cs="Arial"/>
        </w:rPr>
        <w:t>Početno stanje</w:t>
      </w:r>
      <w:r>
        <w:rPr>
          <w:rFonts w:ascii="Arial" w:hAnsi="Arial" w:cs="Arial"/>
        </w:rPr>
        <w:t xml:space="preserve"> obveza na dan 01.01.20</w:t>
      </w:r>
      <w:r w:rsidR="00540547">
        <w:rPr>
          <w:rFonts w:ascii="Arial" w:hAnsi="Arial" w:cs="Arial"/>
        </w:rPr>
        <w:t>2</w:t>
      </w:r>
      <w:r w:rsidR="006467A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godine </w:t>
      </w:r>
      <w:r w:rsidRPr="00F76288">
        <w:rPr>
          <w:rFonts w:ascii="Arial" w:hAnsi="Arial" w:cs="Arial"/>
          <w:b/>
        </w:rPr>
        <w:t>AOP (001)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iznosilo je </w:t>
      </w:r>
      <w:r w:rsidR="006467A2">
        <w:rPr>
          <w:rFonts w:ascii="Arial" w:hAnsi="Arial" w:cs="Arial"/>
        </w:rPr>
        <w:t>38.196.787</w:t>
      </w:r>
      <w:r>
        <w:rPr>
          <w:rFonts w:ascii="Arial" w:hAnsi="Arial" w:cs="Arial"/>
        </w:rPr>
        <w:t xml:space="preserve"> HRK.</w:t>
      </w:r>
    </w:p>
    <w:p w:rsidR="00F76288" w:rsidRDefault="00F76288" w:rsidP="00320DA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 izvještajnom razdoblju </w:t>
      </w:r>
      <w:r w:rsidR="006467A2" w:rsidRPr="00382FF3">
        <w:rPr>
          <w:rFonts w:ascii="Arial" w:hAnsi="Arial" w:cs="Arial"/>
        </w:rPr>
        <w:t>povećan</w:t>
      </w:r>
      <w:r w:rsidR="00382FF3" w:rsidRPr="00382FF3">
        <w:rPr>
          <w:rFonts w:ascii="Arial" w:hAnsi="Arial" w:cs="Arial"/>
        </w:rPr>
        <w:t>j</w:t>
      </w:r>
      <w:r w:rsidR="006467A2" w:rsidRPr="00382FF3">
        <w:rPr>
          <w:rFonts w:ascii="Arial" w:hAnsi="Arial" w:cs="Arial"/>
        </w:rPr>
        <w:t xml:space="preserve">e </w:t>
      </w:r>
      <w:r w:rsidR="00382FF3" w:rsidRPr="00382FF3">
        <w:rPr>
          <w:rFonts w:ascii="Arial" w:hAnsi="Arial" w:cs="Arial"/>
        </w:rPr>
        <w:t>obveza</w:t>
      </w:r>
      <w:r>
        <w:rPr>
          <w:rFonts w:ascii="Arial" w:hAnsi="Arial" w:cs="Arial"/>
        </w:rPr>
        <w:t xml:space="preserve"> </w:t>
      </w:r>
      <w:r w:rsidRPr="00F76288">
        <w:rPr>
          <w:rFonts w:ascii="Arial" w:hAnsi="Arial" w:cs="Arial"/>
          <w:b/>
        </w:rPr>
        <w:t>AOP (002)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iznos</w:t>
      </w:r>
      <w:r w:rsidR="00382FF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540547">
        <w:rPr>
          <w:rFonts w:ascii="Arial" w:hAnsi="Arial" w:cs="Arial"/>
        </w:rPr>
        <w:t>2</w:t>
      </w:r>
      <w:r w:rsidR="006467A2">
        <w:rPr>
          <w:rFonts w:ascii="Arial" w:hAnsi="Arial" w:cs="Arial"/>
        </w:rPr>
        <w:t>96.848.550</w:t>
      </w:r>
      <w:r>
        <w:rPr>
          <w:rFonts w:ascii="Arial" w:hAnsi="Arial" w:cs="Arial"/>
        </w:rPr>
        <w:t xml:space="preserve"> HRK a podmiren</w:t>
      </w:r>
      <w:r w:rsidR="006467A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6467A2">
        <w:rPr>
          <w:rFonts w:ascii="Arial" w:hAnsi="Arial" w:cs="Arial"/>
        </w:rPr>
        <w:t>obveze iznos</w:t>
      </w:r>
      <w:r>
        <w:rPr>
          <w:rFonts w:ascii="Arial" w:hAnsi="Arial" w:cs="Arial"/>
        </w:rPr>
        <w:t xml:space="preserve"> </w:t>
      </w:r>
      <w:r w:rsidR="006467A2">
        <w:rPr>
          <w:rFonts w:ascii="Arial" w:hAnsi="Arial" w:cs="Arial"/>
        </w:rPr>
        <w:t>303.433.072</w:t>
      </w:r>
      <w:r>
        <w:rPr>
          <w:rFonts w:ascii="Arial" w:hAnsi="Arial" w:cs="Arial"/>
        </w:rPr>
        <w:t xml:space="preserve"> HRK </w:t>
      </w:r>
      <w:r w:rsidRPr="00F76288">
        <w:rPr>
          <w:rFonts w:ascii="Arial" w:hAnsi="Arial" w:cs="Arial"/>
          <w:b/>
        </w:rPr>
        <w:t>AOP</w:t>
      </w:r>
      <w:r>
        <w:rPr>
          <w:rFonts w:ascii="Arial" w:hAnsi="Arial" w:cs="Arial"/>
          <w:b/>
        </w:rPr>
        <w:t xml:space="preserve"> </w:t>
      </w:r>
      <w:r w:rsidRPr="00F76288">
        <w:rPr>
          <w:rFonts w:ascii="Arial" w:hAnsi="Arial" w:cs="Arial"/>
          <w:b/>
        </w:rPr>
        <w:t>(0</w:t>
      </w:r>
      <w:r w:rsidR="006467A2">
        <w:rPr>
          <w:rFonts w:ascii="Arial" w:hAnsi="Arial" w:cs="Arial"/>
          <w:b/>
        </w:rPr>
        <w:t>20</w:t>
      </w:r>
      <w:r w:rsidRPr="00F76288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. </w:t>
      </w:r>
    </w:p>
    <w:p w:rsidR="00EE61F9" w:rsidRDefault="00F76288" w:rsidP="00320DAA">
      <w:pPr>
        <w:spacing w:after="0" w:line="360" w:lineRule="auto"/>
        <w:jc w:val="both"/>
        <w:rPr>
          <w:rFonts w:ascii="Arial" w:hAnsi="Arial" w:cs="Arial"/>
        </w:rPr>
      </w:pPr>
      <w:r w:rsidRPr="00F76288">
        <w:rPr>
          <w:rFonts w:ascii="Arial" w:hAnsi="Arial" w:cs="Arial"/>
        </w:rPr>
        <w:t>Stanje</w:t>
      </w:r>
      <w:r>
        <w:rPr>
          <w:rFonts w:ascii="Arial" w:hAnsi="Arial" w:cs="Arial"/>
        </w:rPr>
        <w:t xml:space="preserve"> obveza na dan 31.12.20</w:t>
      </w:r>
      <w:r w:rsidR="00540547">
        <w:rPr>
          <w:rFonts w:ascii="Arial" w:hAnsi="Arial" w:cs="Arial"/>
        </w:rPr>
        <w:t>2</w:t>
      </w:r>
      <w:r w:rsidR="006467A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godine </w:t>
      </w:r>
      <w:r w:rsidRPr="00F76288">
        <w:rPr>
          <w:rFonts w:ascii="Arial" w:hAnsi="Arial" w:cs="Arial"/>
          <w:b/>
        </w:rPr>
        <w:t>AOP (03</w:t>
      </w:r>
      <w:r w:rsidR="00C23880">
        <w:rPr>
          <w:rFonts w:ascii="Arial" w:hAnsi="Arial" w:cs="Arial"/>
          <w:b/>
        </w:rPr>
        <w:t>8</w:t>
      </w:r>
      <w:r w:rsidRPr="00F76288"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iznos</w:t>
      </w:r>
      <w:r w:rsidR="006467A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C23880">
        <w:rPr>
          <w:rFonts w:ascii="Arial" w:hAnsi="Arial" w:cs="Arial"/>
        </w:rPr>
        <w:t>31.612.265</w:t>
      </w:r>
      <w:r>
        <w:rPr>
          <w:rFonts w:ascii="Arial" w:hAnsi="Arial" w:cs="Arial"/>
        </w:rPr>
        <w:t xml:space="preserve"> HRK, od čega se na dospjele obveze odnosi </w:t>
      </w:r>
      <w:r w:rsidR="00C23880">
        <w:rPr>
          <w:rFonts w:ascii="Arial" w:hAnsi="Arial" w:cs="Arial"/>
        </w:rPr>
        <w:t>651.310</w:t>
      </w:r>
      <w:r>
        <w:rPr>
          <w:rFonts w:ascii="Arial" w:hAnsi="Arial" w:cs="Arial"/>
        </w:rPr>
        <w:t xml:space="preserve"> HRK </w:t>
      </w:r>
      <w:r w:rsidRPr="00F76288">
        <w:rPr>
          <w:rFonts w:ascii="Arial" w:hAnsi="Arial" w:cs="Arial"/>
          <w:b/>
        </w:rPr>
        <w:t>AOP (0</w:t>
      </w:r>
      <w:r w:rsidR="00C23880">
        <w:rPr>
          <w:rFonts w:ascii="Arial" w:hAnsi="Arial" w:cs="Arial"/>
          <w:b/>
        </w:rPr>
        <w:t>39</w:t>
      </w:r>
      <w:r w:rsidRPr="00C23880">
        <w:rPr>
          <w:rFonts w:ascii="Arial" w:hAnsi="Arial" w:cs="Arial"/>
        </w:rPr>
        <w:t>)</w:t>
      </w:r>
      <w:r w:rsidR="00C23880" w:rsidRPr="00C23880">
        <w:rPr>
          <w:rFonts w:ascii="Arial" w:hAnsi="Arial" w:cs="Arial"/>
        </w:rPr>
        <w:t xml:space="preserve"> a na</w:t>
      </w:r>
      <w:r w:rsidR="00C238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nedospjele obveze </w:t>
      </w:r>
      <w:r w:rsidR="00540547">
        <w:rPr>
          <w:rFonts w:ascii="Arial" w:hAnsi="Arial" w:cs="Arial"/>
        </w:rPr>
        <w:t>3</w:t>
      </w:r>
      <w:r w:rsidR="00C23880">
        <w:rPr>
          <w:rFonts w:ascii="Arial" w:hAnsi="Arial" w:cs="Arial"/>
        </w:rPr>
        <w:t>0.960.955</w:t>
      </w:r>
      <w:r>
        <w:rPr>
          <w:rFonts w:ascii="Arial" w:hAnsi="Arial" w:cs="Arial"/>
        </w:rPr>
        <w:t xml:space="preserve"> HRK </w:t>
      </w:r>
      <w:r w:rsidRPr="00F76288">
        <w:rPr>
          <w:rFonts w:ascii="Arial" w:hAnsi="Arial" w:cs="Arial"/>
          <w:b/>
        </w:rPr>
        <w:t>AOP (09</w:t>
      </w:r>
      <w:r w:rsidR="00C23880">
        <w:rPr>
          <w:rFonts w:ascii="Arial" w:hAnsi="Arial" w:cs="Arial"/>
          <w:b/>
        </w:rPr>
        <w:t>7</w:t>
      </w:r>
      <w:r w:rsidRPr="00F76288">
        <w:rPr>
          <w:rFonts w:ascii="Arial" w:hAnsi="Arial" w:cs="Arial"/>
          <w:b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382FF3">
        <w:rPr>
          <w:rFonts w:ascii="Arial" w:hAnsi="Arial" w:cs="Arial"/>
        </w:rPr>
        <w:t>U</w:t>
      </w:r>
      <w:r w:rsidRPr="00F76288">
        <w:rPr>
          <w:rFonts w:ascii="Arial" w:hAnsi="Arial" w:cs="Arial"/>
        </w:rPr>
        <w:t xml:space="preserve">kupno </w:t>
      </w:r>
      <w:r>
        <w:rPr>
          <w:rFonts w:ascii="Arial" w:hAnsi="Arial" w:cs="Arial"/>
        </w:rPr>
        <w:t>nedospje</w:t>
      </w:r>
      <w:r w:rsidR="00382FF3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obvez</w:t>
      </w:r>
      <w:r w:rsidR="00382FF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 dan 31.12.20</w:t>
      </w:r>
      <w:r w:rsidR="00540547">
        <w:rPr>
          <w:rFonts w:ascii="Arial" w:hAnsi="Arial" w:cs="Arial"/>
        </w:rPr>
        <w:t>2</w:t>
      </w:r>
      <w:r w:rsidR="00C2388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godine </w:t>
      </w:r>
      <w:r w:rsidR="002573F8" w:rsidRPr="00382FF3">
        <w:rPr>
          <w:rFonts w:ascii="Arial" w:hAnsi="Arial" w:cs="Arial"/>
        </w:rPr>
        <w:t>sastoje se od</w:t>
      </w:r>
      <w:r>
        <w:rPr>
          <w:rFonts w:ascii="Arial" w:hAnsi="Arial" w:cs="Arial"/>
        </w:rPr>
        <w:t xml:space="preserve"> </w:t>
      </w:r>
      <w:r w:rsidR="00382FF3">
        <w:rPr>
          <w:rFonts w:ascii="Arial" w:hAnsi="Arial" w:cs="Arial"/>
        </w:rPr>
        <w:t>obveza</w:t>
      </w:r>
      <w:r w:rsidR="001B12D8" w:rsidRPr="00A609F5">
        <w:rPr>
          <w:rFonts w:ascii="Arial" w:hAnsi="Arial" w:cs="Arial"/>
        </w:rPr>
        <w:t xml:space="preserve"> za </w:t>
      </w:r>
      <w:r w:rsidRPr="00A609F5">
        <w:rPr>
          <w:rFonts w:ascii="Arial" w:hAnsi="Arial" w:cs="Arial"/>
        </w:rPr>
        <w:t>rashode</w:t>
      </w:r>
      <w:r>
        <w:rPr>
          <w:rFonts w:ascii="Arial" w:hAnsi="Arial" w:cs="Arial"/>
        </w:rPr>
        <w:t xml:space="preserve"> poslovanja </w:t>
      </w:r>
      <w:r w:rsidR="00382FF3">
        <w:rPr>
          <w:rFonts w:ascii="Arial" w:hAnsi="Arial" w:cs="Arial"/>
        </w:rPr>
        <w:t xml:space="preserve">u iznosu od </w:t>
      </w:r>
      <w:r w:rsidR="00C23880">
        <w:rPr>
          <w:rFonts w:ascii="Arial" w:hAnsi="Arial" w:cs="Arial"/>
        </w:rPr>
        <w:t>24.165.014</w:t>
      </w:r>
      <w:r>
        <w:rPr>
          <w:rFonts w:ascii="Arial" w:hAnsi="Arial" w:cs="Arial"/>
        </w:rPr>
        <w:t xml:space="preserve"> HRK</w:t>
      </w:r>
      <w:r w:rsidR="00C23880">
        <w:rPr>
          <w:rFonts w:ascii="Arial" w:hAnsi="Arial" w:cs="Arial"/>
        </w:rPr>
        <w:t xml:space="preserve"> </w:t>
      </w:r>
      <w:r w:rsidR="00382FF3">
        <w:rPr>
          <w:rFonts w:ascii="Arial" w:hAnsi="Arial" w:cs="Arial"/>
        </w:rPr>
        <w:t>i</w:t>
      </w:r>
      <w:r w:rsidR="00C23880">
        <w:rPr>
          <w:rFonts w:ascii="Arial" w:hAnsi="Arial" w:cs="Arial"/>
        </w:rPr>
        <w:t xml:space="preserve"> </w:t>
      </w:r>
      <w:r w:rsidR="001B12D8" w:rsidRPr="00A609F5">
        <w:rPr>
          <w:rFonts w:ascii="Arial" w:hAnsi="Arial" w:cs="Arial"/>
        </w:rPr>
        <w:t>obvez</w:t>
      </w:r>
      <w:r w:rsidR="00382FF3">
        <w:rPr>
          <w:rFonts w:ascii="Arial" w:hAnsi="Arial" w:cs="Arial"/>
        </w:rPr>
        <w:t>a</w:t>
      </w:r>
      <w:r w:rsidR="001B1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nabavu nefinancijske imovine </w:t>
      </w:r>
      <w:r w:rsidR="00382FF3">
        <w:rPr>
          <w:rFonts w:ascii="Arial" w:hAnsi="Arial" w:cs="Arial"/>
        </w:rPr>
        <w:t>u iznosu od</w:t>
      </w:r>
      <w:r>
        <w:rPr>
          <w:rFonts w:ascii="Arial" w:hAnsi="Arial" w:cs="Arial"/>
        </w:rPr>
        <w:t xml:space="preserve"> </w:t>
      </w:r>
      <w:r w:rsidR="00C23880">
        <w:rPr>
          <w:rFonts w:ascii="Arial" w:hAnsi="Arial" w:cs="Arial"/>
        </w:rPr>
        <w:t>6.795.941</w:t>
      </w:r>
      <w:r w:rsidR="00EE61F9">
        <w:rPr>
          <w:rFonts w:ascii="Arial" w:hAnsi="Arial" w:cs="Arial"/>
        </w:rPr>
        <w:t xml:space="preserve"> HRK</w:t>
      </w:r>
      <w:r w:rsidR="00C23880">
        <w:rPr>
          <w:rFonts w:ascii="Arial" w:hAnsi="Arial" w:cs="Arial"/>
        </w:rPr>
        <w:t>.</w:t>
      </w:r>
      <w:r w:rsidR="001B12D8">
        <w:rPr>
          <w:rFonts w:ascii="Arial" w:hAnsi="Arial" w:cs="Arial"/>
        </w:rPr>
        <w:t xml:space="preserve"> </w:t>
      </w:r>
    </w:p>
    <w:p w:rsidR="0065289E" w:rsidRDefault="0065289E" w:rsidP="00320DAA">
      <w:pPr>
        <w:spacing w:after="0" w:line="360" w:lineRule="auto"/>
        <w:jc w:val="both"/>
        <w:rPr>
          <w:rFonts w:ascii="Arial" w:hAnsi="Arial" w:cs="Arial"/>
        </w:rPr>
      </w:pPr>
    </w:p>
    <w:p w:rsidR="002573F8" w:rsidRDefault="002573F8" w:rsidP="00320DAA">
      <w:pPr>
        <w:spacing w:after="0" w:line="360" w:lineRule="auto"/>
        <w:jc w:val="both"/>
        <w:rPr>
          <w:rFonts w:ascii="Arial" w:hAnsi="Arial" w:cs="Arial"/>
        </w:rPr>
      </w:pPr>
    </w:p>
    <w:p w:rsidR="00F76288" w:rsidRPr="0065289E" w:rsidRDefault="00EE61F9" w:rsidP="00320DA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289E">
        <w:rPr>
          <w:rFonts w:ascii="Arial" w:hAnsi="Arial" w:cs="Arial"/>
          <w:b/>
          <w:u w:val="single"/>
        </w:rPr>
        <w:t>PROMJENE U VRIJEDNOSTI I OBUJMU IMOVINE I OBVEZA (Obrazac P-VRIO)</w:t>
      </w:r>
      <w:r w:rsidR="00F76288" w:rsidRPr="0065289E">
        <w:rPr>
          <w:rFonts w:ascii="Arial" w:hAnsi="Arial" w:cs="Arial"/>
          <w:b/>
          <w:u w:val="single"/>
        </w:rPr>
        <w:t xml:space="preserve"> </w:t>
      </w:r>
    </w:p>
    <w:p w:rsidR="00EE61F9" w:rsidRDefault="00EE61F9" w:rsidP="00320DAA">
      <w:pPr>
        <w:spacing w:after="0" w:line="360" w:lineRule="auto"/>
        <w:jc w:val="both"/>
        <w:rPr>
          <w:rFonts w:ascii="Arial" w:hAnsi="Arial" w:cs="Arial"/>
        </w:rPr>
      </w:pPr>
    </w:p>
    <w:p w:rsidR="00F76288" w:rsidRPr="00EE61F9" w:rsidRDefault="00EE61F9" w:rsidP="00320DA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 20</w:t>
      </w:r>
      <w:r w:rsidR="00C2388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godini evidentirano je ukupno </w:t>
      </w:r>
      <w:r w:rsidR="00C23880">
        <w:rPr>
          <w:rFonts w:ascii="Arial" w:hAnsi="Arial" w:cs="Arial"/>
        </w:rPr>
        <w:t xml:space="preserve">povećanje </w:t>
      </w:r>
      <w:r>
        <w:rPr>
          <w:rFonts w:ascii="Arial" w:hAnsi="Arial" w:cs="Arial"/>
        </w:rPr>
        <w:t xml:space="preserve">vrijednosti imovine u iznosu </w:t>
      </w:r>
      <w:r w:rsidR="00C23880">
        <w:rPr>
          <w:rFonts w:ascii="Arial" w:hAnsi="Arial" w:cs="Arial"/>
        </w:rPr>
        <w:t xml:space="preserve">3.475 HRK te smanjenje u iznosu 34.322 HRK. </w:t>
      </w:r>
    </w:p>
    <w:p w:rsidR="00320DAA" w:rsidRDefault="00320DAA" w:rsidP="00320DA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EE61F9" w:rsidRDefault="00EE61F9" w:rsidP="00320DA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2573F8" w:rsidRDefault="002573F8" w:rsidP="00320DAA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2175B8" w:rsidRDefault="002175B8" w:rsidP="002175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Zagrebu, </w:t>
      </w:r>
      <w:r w:rsidR="00B66098">
        <w:rPr>
          <w:rFonts w:ascii="Arial" w:hAnsi="Arial" w:cs="Arial"/>
        </w:rPr>
        <w:t>3</w:t>
      </w:r>
      <w:r w:rsidR="00757CA2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.01.202</w:t>
      </w:r>
      <w:r w:rsidR="00B6609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2573F8">
        <w:rPr>
          <w:rFonts w:ascii="Arial" w:hAnsi="Arial" w:cs="Arial"/>
        </w:rPr>
        <w:t xml:space="preserve"> godine</w:t>
      </w:r>
    </w:p>
    <w:p w:rsidR="002175B8" w:rsidRDefault="002175B8" w:rsidP="002175B8">
      <w:pPr>
        <w:spacing w:after="0" w:line="360" w:lineRule="auto"/>
        <w:jc w:val="both"/>
        <w:rPr>
          <w:rFonts w:ascii="Arial" w:hAnsi="Arial" w:cs="Arial"/>
        </w:rPr>
      </w:pP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  <w:r w:rsidRPr="00D901F8">
        <w:rPr>
          <w:rFonts w:ascii="Arial" w:hAnsi="Arial" w:cs="Arial"/>
        </w:rPr>
        <w:t xml:space="preserve">Voditelj Odjela za računovodstvo i financije                          </w:t>
      </w:r>
      <w:r w:rsidR="005D5F55">
        <w:rPr>
          <w:rFonts w:ascii="Arial" w:hAnsi="Arial" w:cs="Arial"/>
        </w:rPr>
        <w:t>R</w:t>
      </w:r>
      <w:r w:rsidRPr="00D901F8">
        <w:rPr>
          <w:rFonts w:ascii="Arial" w:hAnsi="Arial" w:cs="Arial"/>
        </w:rPr>
        <w:t>avnatelj</w:t>
      </w:r>
    </w:p>
    <w:p w:rsidR="00320DAA" w:rsidRDefault="00320DAA" w:rsidP="00320DAA">
      <w:pPr>
        <w:spacing w:after="0" w:line="360" w:lineRule="auto"/>
        <w:jc w:val="both"/>
        <w:rPr>
          <w:rFonts w:ascii="Arial" w:hAnsi="Arial" w:cs="Arial"/>
        </w:rPr>
      </w:pPr>
    </w:p>
    <w:p w:rsidR="00320DAA" w:rsidRPr="00D901F8" w:rsidRDefault="00320DAA" w:rsidP="00320DA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Snježana Bebić,</w:t>
      </w:r>
      <w:r w:rsidR="003D516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dipl.oec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dr.sc. </w:t>
      </w:r>
      <w:r w:rsidR="00D139E7">
        <w:rPr>
          <w:rFonts w:ascii="Arial" w:hAnsi="Arial" w:cs="Arial"/>
        </w:rPr>
        <w:t>David Matthew Smith</w:t>
      </w:r>
      <w:r>
        <w:rPr>
          <w:rFonts w:ascii="Arial" w:hAnsi="Arial" w:cs="Arial"/>
        </w:rPr>
        <w:tab/>
      </w:r>
    </w:p>
    <w:p w:rsidR="00320DAA" w:rsidRDefault="00320DAA" w:rsidP="007D2440">
      <w:pPr>
        <w:spacing w:after="0" w:line="360" w:lineRule="auto"/>
        <w:jc w:val="both"/>
        <w:rPr>
          <w:rFonts w:ascii="Arial" w:hAnsi="Arial" w:cs="Arial"/>
        </w:rPr>
      </w:pPr>
    </w:p>
    <w:sectPr w:rsidR="0032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2C3"/>
    <w:multiLevelType w:val="hybridMultilevel"/>
    <w:tmpl w:val="898AFE18"/>
    <w:lvl w:ilvl="0" w:tplc="3EA4AB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4C4C48"/>
    <w:multiLevelType w:val="hybridMultilevel"/>
    <w:tmpl w:val="C578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219A"/>
    <w:multiLevelType w:val="hybridMultilevel"/>
    <w:tmpl w:val="F1840528"/>
    <w:lvl w:ilvl="0" w:tplc="2C6C81E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3FC8"/>
    <w:multiLevelType w:val="hybridMultilevel"/>
    <w:tmpl w:val="527E0D46"/>
    <w:lvl w:ilvl="0" w:tplc="71CE7B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C47"/>
    <w:multiLevelType w:val="hybridMultilevel"/>
    <w:tmpl w:val="59F2F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639EB"/>
    <w:multiLevelType w:val="hybridMultilevel"/>
    <w:tmpl w:val="72B63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19A8"/>
    <w:multiLevelType w:val="hybridMultilevel"/>
    <w:tmpl w:val="C5EA17E2"/>
    <w:lvl w:ilvl="0" w:tplc="79647A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74C7"/>
    <w:multiLevelType w:val="hybridMultilevel"/>
    <w:tmpl w:val="9FA27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512AC"/>
    <w:multiLevelType w:val="hybridMultilevel"/>
    <w:tmpl w:val="F12012A4"/>
    <w:lvl w:ilvl="0" w:tplc="477A6220">
      <w:start w:val="10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730B0"/>
    <w:multiLevelType w:val="hybridMultilevel"/>
    <w:tmpl w:val="D674C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A1464"/>
    <w:multiLevelType w:val="hybridMultilevel"/>
    <w:tmpl w:val="CFD6F880"/>
    <w:lvl w:ilvl="0" w:tplc="FAFE9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09B8"/>
    <w:multiLevelType w:val="hybridMultilevel"/>
    <w:tmpl w:val="DB363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619D9"/>
    <w:multiLevelType w:val="hybridMultilevel"/>
    <w:tmpl w:val="D2B29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71533"/>
    <w:multiLevelType w:val="hybridMultilevel"/>
    <w:tmpl w:val="121AF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A7BBC"/>
    <w:multiLevelType w:val="hybridMultilevel"/>
    <w:tmpl w:val="4300C2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64A16"/>
    <w:multiLevelType w:val="hybridMultilevel"/>
    <w:tmpl w:val="6E5ADECE"/>
    <w:lvl w:ilvl="0" w:tplc="8E0A895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3E1387"/>
    <w:multiLevelType w:val="hybridMultilevel"/>
    <w:tmpl w:val="E938ADDE"/>
    <w:lvl w:ilvl="0" w:tplc="C9A094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25C1B"/>
    <w:multiLevelType w:val="hybridMultilevel"/>
    <w:tmpl w:val="5A864AB2"/>
    <w:lvl w:ilvl="0" w:tplc="0BA8947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CF6AFC"/>
    <w:multiLevelType w:val="hybridMultilevel"/>
    <w:tmpl w:val="91644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A0E76"/>
    <w:multiLevelType w:val="hybridMultilevel"/>
    <w:tmpl w:val="EDF2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7"/>
  </w:num>
  <w:num w:numId="5">
    <w:abstractNumId w:val="14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5"/>
  </w:num>
  <w:num w:numId="11">
    <w:abstractNumId w:val="9"/>
  </w:num>
  <w:num w:numId="12">
    <w:abstractNumId w:val="19"/>
  </w:num>
  <w:num w:numId="13">
    <w:abstractNumId w:val="13"/>
  </w:num>
  <w:num w:numId="14">
    <w:abstractNumId w:val="3"/>
  </w:num>
  <w:num w:numId="15">
    <w:abstractNumId w:val="16"/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C0"/>
    <w:rsid w:val="00011104"/>
    <w:rsid w:val="00020551"/>
    <w:rsid w:val="00022A83"/>
    <w:rsid w:val="00024C6E"/>
    <w:rsid w:val="0002568B"/>
    <w:rsid w:val="000333CF"/>
    <w:rsid w:val="00035648"/>
    <w:rsid w:val="00035FF8"/>
    <w:rsid w:val="000365EF"/>
    <w:rsid w:val="0004688B"/>
    <w:rsid w:val="000533B0"/>
    <w:rsid w:val="000553ED"/>
    <w:rsid w:val="00056A0F"/>
    <w:rsid w:val="0006091A"/>
    <w:rsid w:val="00062E5B"/>
    <w:rsid w:val="0006588E"/>
    <w:rsid w:val="00070B9A"/>
    <w:rsid w:val="00072AFA"/>
    <w:rsid w:val="000835F5"/>
    <w:rsid w:val="0008561D"/>
    <w:rsid w:val="00087A4D"/>
    <w:rsid w:val="000A154E"/>
    <w:rsid w:val="000A7B29"/>
    <w:rsid w:val="000B037A"/>
    <w:rsid w:val="000B1FFD"/>
    <w:rsid w:val="000C3DFF"/>
    <w:rsid w:val="000C79B6"/>
    <w:rsid w:val="000D1972"/>
    <w:rsid w:val="000D4274"/>
    <w:rsid w:val="000D5268"/>
    <w:rsid w:val="000D5C82"/>
    <w:rsid w:val="000E2655"/>
    <w:rsid w:val="000E6765"/>
    <w:rsid w:val="000F023F"/>
    <w:rsid w:val="000F64E2"/>
    <w:rsid w:val="00102573"/>
    <w:rsid w:val="00103E52"/>
    <w:rsid w:val="00112E3F"/>
    <w:rsid w:val="00116218"/>
    <w:rsid w:val="00117A22"/>
    <w:rsid w:val="00122DD9"/>
    <w:rsid w:val="00125E87"/>
    <w:rsid w:val="001279E0"/>
    <w:rsid w:val="001366A2"/>
    <w:rsid w:val="00145E62"/>
    <w:rsid w:val="00165EBE"/>
    <w:rsid w:val="00166D7A"/>
    <w:rsid w:val="00171D5B"/>
    <w:rsid w:val="001735A2"/>
    <w:rsid w:val="00180E16"/>
    <w:rsid w:val="00194872"/>
    <w:rsid w:val="00196D18"/>
    <w:rsid w:val="00196DBB"/>
    <w:rsid w:val="001A1DEA"/>
    <w:rsid w:val="001A2B39"/>
    <w:rsid w:val="001B12D8"/>
    <w:rsid w:val="001B4795"/>
    <w:rsid w:val="001B73F5"/>
    <w:rsid w:val="001C0A7C"/>
    <w:rsid w:val="001C7A7C"/>
    <w:rsid w:val="001D01EC"/>
    <w:rsid w:val="001D39EC"/>
    <w:rsid w:val="001D5FF7"/>
    <w:rsid w:val="001E10A5"/>
    <w:rsid w:val="001E24DF"/>
    <w:rsid w:val="001E5779"/>
    <w:rsid w:val="001F2E48"/>
    <w:rsid w:val="002175B8"/>
    <w:rsid w:val="00217A56"/>
    <w:rsid w:val="00225F6E"/>
    <w:rsid w:val="002267E0"/>
    <w:rsid w:val="002273C5"/>
    <w:rsid w:val="00234272"/>
    <w:rsid w:val="00234AFB"/>
    <w:rsid w:val="00234F60"/>
    <w:rsid w:val="002537F5"/>
    <w:rsid w:val="002573F8"/>
    <w:rsid w:val="002575D5"/>
    <w:rsid w:val="00264C17"/>
    <w:rsid w:val="00264EAB"/>
    <w:rsid w:val="002658F9"/>
    <w:rsid w:val="002706DF"/>
    <w:rsid w:val="00274AC7"/>
    <w:rsid w:val="00275511"/>
    <w:rsid w:val="00280552"/>
    <w:rsid w:val="00285946"/>
    <w:rsid w:val="00286C59"/>
    <w:rsid w:val="00291D71"/>
    <w:rsid w:val="00294D7E"/>
    <w:rsid w:val="002969B1"/>
    <w:rsid w:val="002A3CFE"/>
    <w:rsid w:val="002A4E74"/>
    <w:rsid w:val="002A6180"/>
    <w:rsid w:val="002C5E43"/>
    <w:rsid w:val="002D1E75"/>
    <w:rsid w:val="002D3DF5"/>
    <w:rsid w:val="002D6B3B"/>
    <w:rsid w:val="002D6FE2"/>
    <w:rsid w:val="002E1513"/>
    <w:rsid w:val="002E2817"/>
    <w:rsid w:val="002E4B00"/>
    <w:rsid w:val="002E5224"/>
    <w:rsid w:val="002F2E9D"/>
    <w:rsid w:val="002F4026"/>
    <w:rsid w:val="00302C6E"/>
    <w:rsid w:val="003048FE"/>
    <w:rsid w:val="00310F9F"/>
    <w:rsid w:val="003174C8"/>
    <w:rsid w:val="00320DAA"/>
    <w:rsid w:val="003229FC"/>
    <w:rsid w:val="00325F2C"/>
    <w:rsid w:val="00331819"/>
    <w:rsid w:val="00335493"/>
    <w:rsid w:val="00335D9A"/>
    <w:rsid w:val="003415C4"/>
    <w:rsid w:val="003425F2"/>
    <w:rsid w:val="003428FC"/>
    <w:rsid w:val="00351133"/>
    <w:rsid w:val="003561DA"/>
    <w:rsid w:val="003567A6"/>
    <w:rsid w:val="00356F42"/>
    <w:rsid w:val="003655D9"/>
    <w:rsid w:val="003657B8"/>
    <w:rsid w:val="00370C02"/>
    <w:rsid w:val="00372B8C"/>
    <w:rsid w:val="00373859"/>
    <w:rsid w:val="003779D9"/>
    <w:rsid w:val="00382FF3"/>
    <w:rsid w:val="003838F9"/>
    <w:rsid w:val="00391508"/>
    <w:rsid w:val="00394D14"/>
    <w:rsid w:val="003A0FAA"/>
    <w:rsid w:val="003A1664"/>
    <w:rsid w:val="003A3F17"/>
    <w:rsid w:val="003C7172"/>
    <w:rsid w:val="003D1510"/>
    <w:rsid w:val="003D5169"/>
    <w:rsid w:val="003E2303"/>
    <w:rsid w:val="003E23AE"/>
    <w:rsid w:val="003E5E9F"/>
    <w:rsid w:val="003F367E"/>
    <w:rsid w:val="00400054"/>
    <w:rsid w:val="0040356B"/>
    <w:rsid w:val="00406395"/>
    <w:rsid w:val="00410E37"/>
    <w:rsid w:val="0041182D"/>
    <w:rsid w:val="00413D5C"/>
    <w:rsid w:val="00414336"/>
    <w:rsid w:val="0041540D"/>
    <w:rsid w:val="0042109D"/>
    <w:rsid w:val="004219A9"/>
    <w:rsid w:val="00422090"/>
    <w:rsid w:val="0042272E"/>
    <w:rsid w:val="00431508"/>
    <w:rsid w:val="00432742"/>
    <w:rsid w:val="00433F3B"/>
    <w:rsid w:val="0044142F"/>
    <w:rsid w:val="0044188A"/>
    <w:rsid w:val="00446E6C"/>
    <w:rsid w:val="00455B88"/>
    <w:rsid w:val="00455EBF"/>
    <w:rsid w:val="004740FE"/>
    <w:rsid w:val="004747DE"/>
    <w:rsid w:val="0048310A"/>
    <w:rsid w:val="00494761"/>
    <w:rsid w:val="004A267E"/>
    <w:rsid w:val="004C04B1"/>
    <w:rsid w:val="004C1A26"/>
    <w:rsid w:val="004C4671"/>
    <w:rsid w:val="004D0709"/>
    <w:rsid w:val="004D1635"/>
    <w:rsid w:val="004E5022"/>
    <w:rsid w:val="004F4015"/>
    <w:rsid w:val="004F41DB"/>
    <w:rsid w:val="004F79FE"/>
    <w:rsid w:val="00500605"/>
    <w:rsid w:val="00501CC6"/>
    <w:rsid w:val="0050565D"/>
    <w:rsid w:val="0050672B"/>
    <w:rsid w:val="00506C8F"/>
    <w:rsid w:val="005115C3"/>
    <w:rsid w:val="00511F49"/>
    <w:rsid w:val="0051777F"/>
    <w:rsid w:val="00522FAA"/>
    <w:rsid w:val="00534F3D"/>
    <w:rsid w:val="00535371"/>
    <w:rsid w:val="00535511"/>
    <w:rsid w:val="00540547"/>
    <w:rsid w:val="00543479"/>
    <w:rsid w:val="00544FDE"/>
    <w:rsid w:val="00560807"/>
    <w:rsid w:val="005660FD"/>
    <w:rsid w:val="0057019B"/>
    <w:rsid w:val="0057140C"/>
    <w:rsid w:val="0057220C"/>
    <w:rsid w:val="0057463B"/>
    <w:rsid w:val="005769D2"/>
    <w:rsid w:val="00581E1A"/>
    <w:rsid w:val="0058236A"/>
    <w:rsid w:val="00584D2E"/>
    <w:rsid w:val="005851E7"/>
    <w:rsid w:val="00590601"/>
    <w:rsid w:val="00595468"/>
    <w:rsid w:val="005A3817"/>
    <w:rsid w:val="005A3AF8"/>
    <w:rsid w:val="005B3DBB"/>
    <w:rsid w:val="005B7BC5"/>
    <w:rsid w:val="005C329B"/>
    <w:rsid w:val="005C4B80"/>
    <w:rsid w:val="005D3612"/>
    <w:rsid w:val="005D3687"/>
    <w:rsid w:val="005D4534"/>
    <w:rsid w:val="005D5F55"/>
    <w:rsid w:val="005E0EB8"/>
    <w:rsid w:val="005E39CF"/>
    <w:rsid w:val="005E52F4"/>
    <w:rsid w:val="005E7117"/>
    <w:rsid w:val="005F3F39"/>
    <w:rsid w:val="005F63BB"/>
    <w:rsid w:val="00607B0B"/>
    <w:rsid w:val="006107FE"/>
    <w:rsid w:val="006133B5"/>
    <w:rsid w:val="006156DC"/>
    <w:rsid w:val="00622DB3"/>
    <w:rsid w:val="00623927"/>
    <w:rsid w:val="006277A0"/>
    <w:rsid w:val="00633B3C"/>
    <w:rsid w:val="00634192"/>
    <w:rsid w:val="006423DE"/>
    <w:rsid w:val="00645032"/>
    <w:rsid w:val="00645AF3"/>
    <w:rsid w:val="006467A2"/>
    <w:rsid w:val="0065289E"/>
    <w:rsid w:val="00655D10"/>
    <w:rsid w:val="00656E0F"/>
    <w:rsid w:val="00662FF9"/>
    <w:rsid w:val="00663C9B"/>
    <w:rsid w:val="006647C6"/>
    <w:rsid w:val="00667285"/>
    <w:rsid w:val="00667BB1"/>
    <w:rsid w:val="00677614"/>
    <w:rsid w:val="00692AF5"/>
    <w:rsid w:val="00697F3D"/>
    <w:rsid w:val="006B1977"/>
    <w:rsid w:val="006B28B4"/>
    <w:rsid w:val="006B4CDD"/>
    <w:rsid w:val="006C19F6"/>
    <w:rsid w:val="006C2BA1"/>
    <w:rsid w:val="006C3765"/>
    <w:rsid w:val="006C4875"/>
    <w:rsid w:val="006C732E"/>
    <w:rsid w:val="006D18B4"/>
    <w:rsid w:val="006D3B0B"/>
    <w:rsid w:val="006D6622"/>
    <w:rsid w:val="006F23C7"/>
    <w:rsid w:val="007020DB"/>
    <w:rsid w:val="00704E0D"/>
    <w:rsid w:val="00706208"/>
    <w:rsid w:val="00710A94"/>
    <w:rsid w:val="0071672F"/>
    <w:rsid w:val="00732614"/>
    <w:rsid w:val="00740F52"/>
    <w:rsid w:val="00741F77"/>
    <w:rsid w:val="00742949"/>
    <w:rsid w:val="0075641A"/>
    <w:rsid w:val="00756584"/>
    <w:rsid w:val="00756FE1"/>
    <w:rsid w:val="00757CA2"/>
    <w:rsid w:val="007633C8"/>
    <w:rsid w:val="0076584B"/>
    <w:rsid w:val="007666C3"/>
    <w:rsid w:val="007767D5"/>
    <w:rsid w:val="0078195E"/>
    <w:rsid w:val="00790712"/>
    <w:rsid w:val="00792B5D"/>
    <w:rsid w:val="00794BA1"/>
    <w:rsid w:val="007956C9"/>
    <w:rsid w:val="007A04AF"/>
    <w:rsid w:val="007A301C"/>
    <w:rsid w:val="007A6084"/>
    <w:rsid w:val="007A6EEF"/>
    <w:rsid w:val="007B50EF"/>
    <w:rsid w:val="007B6B71"/>
    <w:rsid w:val="007C3713"/>
    <w:rsid w:val="007D2440"/>
    <w:rsid w:val="007D39F0"/>
    <w:rsid w:val="007F0C5D"/>
    <w:rsid w:val="007F144C"/>
    <w:rsid w:val="007F17F4"/>
    <w:rsid w:val="007F7B21"/>
    <w:rsid w:val="0081413A"/>
    <w:rsid w:val="008142E3"/>
    <w:rsid w:val="0081462D"/>
    <w:rsid w:val="00815AE6"/>
    <w:rsid w:val="00815C43"/>
    <w:rsid w:val="00816872"/>
    <w:rsid w:val="00821C03"/>
    <w:rsid w:val="00824B1B"/>
    <w:rsid w:val="00824D86"/>
    <w:rsid w:val="00826C7C"/>
    <w:rsid w:val="00831301"/>
    <w:rsid w:val="008333F1"/>
    <w:rsid w:val="00833AE7"/>
    <w:rsid w:val="00845674"/>
    <w:rsid w:val="00850B47"/>
    <w:rsid w:val="0085135F"/>
    <w:rsid w:val="00851982"/>
    <w:rsid w:val="00856911"/>
    <w:rsid w:val="00857CBC"/>
    <w:rsid w:val="008648DC"/>
    <w:rsid w:val="008670F9"/>
    <w:rsid w:val="0087193F"/>
    <w:rsid w:val="008745BE"/>
    <w:rsid w:val="008776A5"/>
    <w:rsid w:val="0087785E"/>
    <w:rsid w:val="00877A65"/>
    <w:rsid w:val="00880F4F"/>
    <w:rsid w:val="008842C3"/>
    <w:rsid w:val="008865CD"/>
    <w:rsid w:val="00891A03"/>
    <w:rsid w:val="00891DBD"/>
    <w:rsid w:val="008969FF"/>
    <w:rsid w:val="008A6E11"/>
    <w:rsid w:val="008B4FEF"/>
    <w:rsid w:val="008C3C5B"/>
    <w:rsid w:val="008C510D"/>
    <w:rsid w:val="008D0EB2"/>
    <w:rsid w:val="008D39C1"/>
    <w:rsid w:val="008D7D39"/>
    <w:rsid w:val="008E331E"/>
    <w:rsid w:val="008E67B2"/>
    <w:rsid w:val="008F35E5"/>
    <w:rsid w:val="00900DE0"/>
    <w:rsid w:val="00902455"/>
    <w:rsid w:val="00920C4B"/>
    <w:rsid w:val="009221EA"/>
    <w:rsid w:val="0092244E"/>
    <w:rsid w:val="0092472A"/>
    <w:rsid w:val="00945DD3"/>
    <w:rsid w:val="009477AE"/>
    <w:rsid w:val="00947A83"/>
    <w:rsid w:val="00947E98"/>
    <w:rsid w:val="009522BF"/>
    <w:rsid w:val="00953470"/>
    <w:rsid w:val="00963C1A"/>
    <w:rsid w:val="00965363"/>
    <w:rsid w:val="00966C84"/>
    <w:rsid w:val="00971B47"/>
    <w:rsid w:val="00980F01"/>
    <w:rsid w:val="009875C0"/>
    <w:rsid w:val="00987A08"/>
    <w:rsid w:val="009A3348"/>
    <w:rsid w:val="009A4040"/>
    <w:rsid w:val="009A5421"/>
    <w:rsid w:val="009A5D77"/>
    <w:rsid w:val="009A5E22"/>
    <w:rsid w:val="009B1888"/>
    <w:rsid w:val="009B295E"/>
    <w:rsid w:val="009B4715"/>
    <w:rsid w:val="009C3B4E"/>
    <w:rsid w:val="009D0015"/>
    <w:rsid w:val="009D00F9"/>
    <w:rsid w:val="009E1F65"/>
    <w:rsid w:val="009E28DA"/>
    <w:rsid w:val="009F1F76"/>
    <w:rsid w:val="009F2EC7"/>
    <w:rsid w:val="009F3861"/>
    <w:rsid w:val="009F69D2"/>
    <w:rsid w:val="00A1684D"/>
    <w:rsid w:val="00A223E2"/>
    <w:rsid w:val="00A30576"/>
    <w:rsid w:val="00A32827"/>
    <w:rsid w:val="00A33703"/>
    <w:rsid w:val="00A351A0"/>
    <w:rsid w:val="00A36A97"/>
    <w:rsid w:val="00A44AC0"/>
    <w:rsid w:val="00A609F5"/>
    <w:rsid w:val="00A61C45"/>
    <w:rsid w:val="00A6207E"/>
    <w:rsid w:val="00A637B7"/>
    <w:rsid w:val="00A80410"/>
    <w:rsid w:val="00A835ED"/>
    <w:rsid w:val="00A84AEF"/>
    <w:rsid w:val="00A84FDB"/>
    <w:rsid w:val="00A861FE"/>
    <w:rsid w:val="00A86EBA"/>
    <w:rsid w:val="00A94C21"/>
    <w:rsid w:val="00AA1ABE"/>
    <w:rsid w:val="00AA70CD"/>
    <w:rsid w:val="00AB4872"/>
    <w:rsid w:val="00AB5D16"/>
    <w:rsid w:val="00AC0265"/>
    <w:rsid w:val="00AC4948"/>
    <w:rsid w:val="00AD03E8"/>
    <w:rsid w:val="00AE1773"/>
    <w:rsid w:val="00AE242B"/>
    <w:rsid w:val="00AF35E7"/>
    <w:rsid w:val="00AF5341"/>
    <w:rsid w:val="00B052C9"/>
    <w:rsid w:val="00B05F0C"/>
    <w:rsid w:val="00B07AD5"/>
    <w:rsid w:val="00B100F6"/>
    <w:rsid w:val="00B1063A"/>
    <w:rsid w:val="00B10691"/>
    <w:rsid w:val="00B11A16"/>
    <w:rsid w:val="00B13A43"/>
    <w:rsid w:val="00B1525C"/>
    <w:rsid w:val="00B157DE"/>
    <w:rsid w:val="00B16064"/>
    <w:rsid w:val="00B2236D"/>
    <w:rsid w:val="00B25C28"/>
    <w:rsid w:val="00B32EF0"/>
    <w:rsid w:val="00B37ED1"/>
    <w:rsid w:val="00B41BFC"/>
    <w:rsid w:val="00B42BCF"/>
    <w:rsid w:val="00B458C8"/>
    <w:rsid w:val="00B477ED"/>
    <w:rsid w:val="00B47853"/>
    <w:rsid w:val="00B51522"/>
    <w:rsid w:val="00B52A65"/>
    <w:rsid w:val="00B53B38"/>
    <w:rsid w:val="00B57571"/>
    <w:rsid w:val="00B64822"/>
    <w:rsid w:val="00B66098"/>
    <w:rsid w:val="00B717ED"/>
    <w:rsid w:val="00B72292"/>
    <w:rsid w:val="00B76FF9"/>
    <w:rsid w:val="00B7745F"/>
    <w:rsid w:val="00B87D0C"/>
    <w:rsid w:val="00B93D73"/>
    <w:rsid w:val="00B945CB"/>
    <w:rsid w:val="00B97A26"/>
    <w:rsid w:val="00BA2E58"/>
    <w:rsid w:val="00BA2EB9"/>
    <w:rsid w:val="00BB1CA7"/>
    <w:rsid w:val="00BC07EC"/>
    <w:rsid w:val="00BC2CC7"/>
    <w:rsid w:val="00BC4F28"/>
    <w:rsid w:val="00BD1430"/>
    <w:rsid w:val="00BD44CC"/>
    <w:rsid w:val="00BD5DC1"/>
    <w:rsid w:val="00BE2843"/>
    <w:rsid w:val="00BE4DB4"/>
    <w:rsid w:val="00BE5FA4"/>
    <w:rsid w:val="00BE712D"/>
    <w:rsid w:val="00BF62AC"/>
    <w:rsid w:val="00BF6A16"/>
    <w:rsid w:val="00C01213"/>
    <w:rsid w:val="00C04345"/>
    <w:rsid w:val="00C054AC"/>
    <w:rsid w:val="00C13482"/>
    <w:rsid w:val="00C16E79"/>
    <w:rsid w:val="00C23880"/>
    <w:rsid w:val="00C24E01"/>
    <w:rsid w:val="00C25BAD"/>
    <w:rsid w:val="00C325D3"/>
    <w:rsid w:val="00C40832"/>
    <w:rsid w:val="00C408FB"/>
    <w:rsid w:val="00C42E31"/>
    <w:rsid w:val="00C44AE1"/>
    <w:rsid w:val="00C44DB9"/>
    <w:rsid w:val="00C468B8"/>
    <w:rsid w:val="00C51CF6"/>
    <w:rsid w:val="00C54A5A"/>
    <w:rsid w:val="00C65DC1"/>
    <w:rsid w:val="00C66071"/>
    <w:rsid w:val="00C67EED"/>
    <w:rsid w:val="00C74C77"/>
    <w:rsid w:val="00C8029C"/>
    <w:rsid w:val="00C833D4"/>
    <w:rsid w:val="00C84527"/>
    <w:rsid w:val="00C84CB9"/>
    <w:rsid w:val="00C92507"/>
    <w:rsid w:val="00CA2A8D"/>
    <w:rsid w:val="00CA611D"/>
    <w:rsid w:val="00CB0633"/>
    <w:rsid w:val="00CB07D9"/>
    <w:rsid w:val="00CB6699"/>
    <w:rsid w:val="00CC42B3"/>
    <w:rsid w:val="00CD27AD"/>
    <w:rsid w:val="00CE3E56"/>
    <w:rsid w:val="00CF23C5"/>
    <w:rsid w:val="00D00A2F"/>
    <w:rsid w:val="00D103C1"/>
    <w:rsid w:val="00D139E7"/>
    <w:rsid w:val="00D17F10"/>
    <w:rsid w:val="00D23488"/>
    <w:rsid w:val="00D25BE8"/>
    <w:rsid w:val="00D321B9"/>
    <w:rsid w:val="00D3556E"/>
    <w:rsid w:val="00D4199F"/>
    <w:rsid w:val="00D41A4F"/>
    <w:rsid w:val="00D44635"/>
    <w:rsid w:val="00D57594"/>
    <w:rsid w:val="00D61E5A"/>
    <w:rsid w:val="00D63164"/>
    <w:rsid w:val="00D6351E"/>
    <w:rsid w:val="00D64FDA"/>
    <w:rsid w:val="00D707CB"/>
    <w:rsid w:val="00D74496"/>
    <w:rsid w:val="00D75DD6"/>
    <w:rsid w:val="00D801A9"/>
    <w:rsid w:val="00D97AF1"/>
    <w:rsid w:val="00DA2446"/>
    <w:rsid w:val="00DA4521"/>
    <w:rsid w:val="00DA4FE7"/>
    <w:rsid w:val="00DB0EEE"/>
    <w:rsid w:val="00DB312D"/>
    <w:rsid w:val="00DB3E8B"/>
    <w:rsid w:val="00DC09F8"/>
    <w:rsid w:val="00DC4A8C"/>
    <w:rsid w:val="00DC6A7C"/>
    <w:rsid w:val="00DE16F8"/>
    <w:rsid w:val="00DE26C7"/>
    <w:rsid w:val="00DE52C7"/>
    <w:rsid w:val="00DF27CF"/>
    <w:rsid w:val="00DF75CF"/>
    <w:rsid w:val="00E008A6"/>
    <w:rsid w:val="00E21344"/>
    <w:rsid w:val="00E2631F"/>
    <w:rsid w:val="00E269A8"/>
    <w:rsid w:val="00E33207"/>
    <w:rsid w:val="00E44BD8"/>
    <w:rsid w:val="00E44C9E"/>
    <w:rsid w:val="00E474E8"/>
    <w:rsid w:val="00E63BEA"/>
    <w:rsid w:val="00E72D14"/>
    <w:rsid w:val="00E7567B"/>
    <w:rsid w:val="00E76C9A"/>
    <w:rsid w:val="00E85256"/>
    <w:rsid w:val="00E979D8"/>
    <w:rsid w:val="00EA1382"/>
    <w:rsid w:val="00EA1808"/>
    <w:rsid w:val="00EB188C"/>
    <w:rsid w:val="00EB3BA7"/>
    <w:rsid w:val="00EB45DD"/>
    <w:rsid w:val="00ED1C48"/>
    <w:rsid w:val="00ED6C21"/>
    <w:rsid w:val="00EE0972"/>
    <w:rsid w:val="00EE61F9"/>
    <w:rsid w:val="00EF09BA"/>
    <w:rsid w:val="00EF37C6"/>
    <w:rsid w:val="00EF5D39"/>
    <w:rsid w:val="00EF6E97"/>
    <w:rsid w:val="00F00289"/>
    <w:rsid w:val="00F01F31"/>
    <w:rsid w:val="00F0567B"/>
    <w:rsid w:val="00F07122"/>
    <w:rsid w:val="00F07668"/>
    <w:rsid w:val="00F10434"/>
    <w:rsid w:val="00F110E0"/>
    <w:rsid w:val="00F1166D"/>
    <w:rsid w:val="00F16644"/>
    <w:rsid w:val="00F20AF2"/>
    <w:rsid w:val="00F247F0"/>
    <w:rsid w:val="00F26934"/>
    <w:rsid w:val="00F30BDF"/>
    <w:rsid w:val="00F360D8"/>
    <w:rsid w:val="00F37025"/>
    <w:rsid w:val="00F42186"/>
    <w:rsid w:val="00F448F2"/>
    <w:rsid w:val="00F502A4"/>
    <w:rsid w:val="00F52624"/>
    <w:rsid w:val="00F53F7E"/>
    <w:rsid w:val="00F57C97"/>
    <w:rsid w:val="00F604CD"/>
    <w:rsid w:val="00F642E6"/>
    <w:rsid w:val="00F64DA5"/>
    <w:rsid w:val="00F659AA"/>
    <w:rsid w:val="00F70C2F"/>
    <w:rsid w:val="00F76288"/>
    <w:rsid w:val="00F8019F"/>
    <w:rsid w:val="00F86539"/>
    <w:rsid w:val="00F92317"/>
    <w:rsid w:val="00F94CA1"/>
    <w:rsid w:val="00FA25CE"/>
    <w:rsid w:val="00FA794D"/>
    <w:rsid w:val="00FB07A6"/>
    <w:rsid w:val="00FC367C"/>
    <w:rsid w:val="00FC685D"/>
    <w:rsid w:val="00FC7AB7"/>
    <w:rsid w:val="00FC7E7A"/>
    <w:rsid w:val="00FD29B8"/>
    <w:rsid w:val="00FD3CEC"/>
    <w:rsid w:val="00FD76C9"/>
    <w:rsid w:val="00FE79E3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6BCB"/>
  <w15:docId w15:val="{2B32252A-55FF-460D-9AAD-20CBBE5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3A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4120</Words>
  <Characters>23484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Bebic Snjezana</dc:creator>
  <cp:lastModifiedBy>Bebic Snjezana</cp:lastModifiedBy>
  <cp:revision>6</cp:revision>
  <cp:lastPrinted>2021-01-29T07:37:00Z</cp:lastPrinted>
  <dcterms:created xsi:type="dcterms:W3CDTF">2022-01-31T09:13:00Z</dcterms:created>
  <dcterms:modified xsi:type="dcterms:W3CDTF">2022-01-31T09:50:00Z</dcterms:modified>
</cp:coreProperties>
</file>