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30449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sz w:val="24"/>
          <w:szCs w:val="24"/>
        </w:rPr>
      </w:pPr>
      <w:r w:rsidRPr="008E03C9">
        <w:rPr>
          <w:rFonts w:ascii="Times New Roman" w:hAnsi="Times New Roman" w:cs="Times New Roman"/>
          <w:b/>
          <w:sz w:val="24"/>
          <w:szCs w:val="24"/>
        </w:rPr>
        <w:t>INSTITUT RUĐER BOŠKOVIĆ</w:t>
      </w:r>
    </w:p>
    <w:p w14:paraId="553820D6" w14:textId="21798128" w:rsidR="00D70334" w:rsidRPr="008E03C9" w:rsidRDefault="00676199" w:rsidP="00D70334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>RKP 3041</w:t>
      </w:r>
    </w:p>
    <w:p w14:paraId="6550940C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5F4C762F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35EE383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3A4AC46C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615E470A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78D8225F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6AB8B41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4E09F017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6E4C7406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060C09F0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6E5E421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0C6D7259" w14:textId="0056A8CE" w:rsidR="00D70334" w:rsidRPr="00296CE6" w:rsidRDefault="00D70334" w:rsidP="00296CE6">
      <w:pPr>
        <w:spacing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296CE6">
        <w:rPr>
          <w:rFonts w:ascii="Times New Roman" w:hAnsi="Times New Roman" w:cs="Times New Roman"/>
          <w:b/>
          <w:sz w:val="24"/>
          <w:szCs w:val="24"/>
        </w:rPr>
        <w:t xml:space="preserve"> POSEBNOG</w:t>
      </w:r>
      <w:r>
        <w:rPr>
          <w:rFonts w:ascii="Times New Roman" w:hAnsi="Times New Roman" w:cs="Times New Roman"/>
          <w:b/>
          <w:sz w:val="24"/>
          <w:szCs w:val="24"/>
        </w:rPr>
        <w:t xml:space="preserve"> DIJELA</w:t>
      </w:r>
      <w:r w:rsidRPr="008E03C9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Pr="00DA0277">
        <w:t xml:space="preserve"> </w:t>
      </w:r>
    </w:p>
    <w:p w14:paraId="5DC88830" w14:textId="77777777" w:rsidR="00D70334" w:rsidRPr="008E03C9" w:rsidRDefault="00D70334" w:rsidP="00D70334">
      <w:pPr>
        <w:spacing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77">
        <w:rPr>
          <w:rFonts w:ascii="Times New Roman" w:hAnsi="Times New Roman" w:cs="Times New Roman"/>
          <w:b/>
          <w:sz w:val="24"/>
          <w:szCs w:val="24"/>
        </w:rPr>
        <w:t xml:space="preserve">ZA RAZDOBLJE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E03C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4-2026</w:t>
      </w:r>
      <w:r w:rsidRPr="008E03C9">
        <w:rPr>
          <w:rFonts w:ascii="Times New Roman" w:hAnsi="Times New Roman" w:cs="Times New Roman"/>
          <w:b/>
          <w:sz w:val="24"/>
          <w:szCs w:val="24"/>
        </w:rPr>
        <w:t>.</w:t>
      </w:r>
    </w:p>
    <w:p w14:paraId="711D7AB1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12F8CFAA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6E436DDE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2BDAD7EF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59AB016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1A6201AE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3CE720D7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9E3AD87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7E84CA36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474E8655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2A844984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3005103D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4D4CD258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692C4888" w14:textId="2D2335A4" w:rsidR="00D70334" w:rsidRPr="008E03C9" w:rsidRDefault="00BC6FBC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  <w:r w:rsidRPr="00BC6FBC">
        <w:rPr>
          <w:rFonts w:ascii="Times New Roman" w:hAnsi="Times New Roman" w:cs="Times New Roman"/>
          <w:sz w:val="24"/>
          <w:szCs w:val="24"/>
        </w:rPr>
        <w:t>Zagreb, 11. prosinac 2023.</w:t>
      </w:r>
    </w:p>
    <w:p w14:paraId="62E76D5C" w14:textId="77777777" w:rsidR="00D70334" w:rsidRPr="008E03C9" w:rsidRDefault="00D70334" w:rsidP="00D70334">
      <w:pPr>
        <w:rPr>
          <w:rFonts w:ascii="Times New Roman" w:hAnsi="Times New Roman" w:cs="Times New Roman"/>
          <w:i/>
          <w:sz w:val="24"/>
          <w:szCs w:val="24"/>
        </w:rPr>
      </w:pPr>
      <w:r w:rsidRPr="008E03C9">
        <w:rPr>
          <w:rFonts w:ascii="Times New Roman" w:hAnsi="Times New Roman" w:cs="Times New Roman"/>
          <w:i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940466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E45BB5" w14:textId="4088CC92" w:rsidR="00FF0B1E" w:rsidRPr="00FF0B1E" w:rsidRDefault="00FF0B1E">
          <w:pPr>
            <w:pStyle w:val="TOCHeading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F0B1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Sadržaj</w:t>
          </w:r>
        </w:p>
        <w:p w14:paraId="5B1CC9D7" w14:textId="77777777" w:rsidR="00FF0B1E" w:rsidRPr="00FF0B1E" w:rsidRDefault="00FF0B1E" w:rsidP="00FF0B1E">
          <w:pPr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</w:p>
        <w:bookmarkStart w:id="0" w:name="_GoBack"/>
        <w:bookmarkEnd w:id="0"/>
        <w:p w14:paraId="544B9F93" w14:textId="3C5B8F61" w:rsidR="00273CBF" w:rsidRDefault="00FF0B1E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FF0B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F0B1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F0B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3292971" w:history="1">
            <w:r w:rsidR="00273CBF" w:rsidRPr="00873BA0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Sažetak djelokruga rada</w:t>
            </w:r>
            <w:r w:rsidR="00273CBF">
              <w:rPr>
                <w:noProof/>
                <w:webHidden/>
              </w:rPr>
              <w:tab/>
            </w:r>
            <w:r w:rsidR="00273CBF">
              <w:rPr>
                <w:noProof/>
                <w:webHidden/>
              </w:rPr>
              <w:fldChar w:fldCharType="begin"/>
            </w:r>
            <w:r w:rsidR="00273CBF">
              <w:rPr>
                <w:noProof/>
                <w:webHidden/>
              </w:rPr>
              <w:instrText xml:space="preserve"> PAGEREF _Toc153292971 \h </w:instrText>
            </w:r>
            <w:r w:rsidR="00273CBF">
              <w:rPr>
                <w:noProof/>
                <w:webHidden/>
              </w:rPr>
            </w:r>
            <w:r w:rsidR="00273CBF">
              <w:rPr>
                <w:noProof/>
                <w:webHidden/>
              </w:rPr>
              <w:fldChar w:fldCharType="separate"/>
            </w:r>
            <w:r w:rsidR="00273CBF">
              <w:rPr>
                <w:noProof/>
                <w:webHidden/>
              </w:rPr>
              <w:t>2</w:t>
            </w:r>
            <w:r w:rsidR="00273CBF">
              <w:rPr>
                <w:noProof/>
                <w:webHidden/>
              </w:rPr>
              <w:fldChar w:fldCharType="end"/>
            </w:r>
          </w:hyperlink>
        </w:p>
        <w:p w14:paraId="7435A331" w14:textId="78A19B81" w:rsidR="00273CBF" w:rsidRDefault="00273CB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53292972" w:history="1">
            <w:r w:rsidRPr="00873BA0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A622150 PROGRAMSKO FINANCIRANJE JAVNIH INSTITUTA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_Toc153292972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27201" w14:textId="6E142E0A" w:rsidR="00273CBF" w:rsidRDefault="00273CB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53292973" w:history="1">
            <w:r w:rsidRPr="00873BA0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A622152 PROGRAMSKO FINANCIRANJE JAVNIH INSTITUTA  - IZ STRUKTURNIH I INVESTICIJSKIH FONDOVA 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_Toc153292973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C7D15" w14:textId="3BCE67DA" w:rsidR="00273CBF" w:rsidRDefault="00273CB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53292974" w:history="1">
            <w:r w:rsidRPr="00873BA0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A622153 SAMOSTALNA DJELATNOST JAVNIH INSTITUTA - IZ EVIDENCIJSKIH PRIHODA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_Toc153292974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77DFA" w14:textId="6C38BD65" w:rsidR="00273CBF" w:rsidRDefault="00273CB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53292975" w:history="1">
            <w:r w:rsidRPr="00873BA0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K622139 OBNOVA ZGRADA OŠTEĆENIH U POTRESU S ENERGETSKOM OBNOVOM - NPOO (C6.1.R1-I2)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_Toc153292975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89027" w14:textId="00B6DFE0" w:rsidR="00273CBF" w:rsidRDefault="00273CBF">
          <w:pPr>
            <w:pStyle w:val="TOC1"/>
            <w:tabs>
              <w:tab w:val="left" w:pos="2426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53292976" w:history="1">
            <w:r w:rsidRPr="00873BA0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K622144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873BA0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OBNOVA INFRASTRUKTURE U PODRUČJU OBRAZOVANJA OŠTEĆENE POTRESOM FSEU.2022.MZO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_Toc153292976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F1315" w14:textId="4492F19B" w:rsidR="00FF0B1E" w:rsidRDefault="00FF0B1E">
          <w:r w:rsidRPr="00FF0B1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2AD58898" w14:textId="77777777" w:rsidR="00FF0B1E" w:rsidRDefault="00FF0B1E" w:rsidP="00FF0B1E"/>
    <w:p w14:paraId="580269F0" w14:textId="77777777" w:rsidR="00FF0B1E" w:rsidRPr="00FF0B1E" w:rsidRDefault="00FF0B1E" w:rsidP="00FF0B1E"/>
    <w:p w14:paraId="22DC41BA" w14:textId="14BF5D7C" w:rsidR="00D1450E" w:rsidRPr="00074EB8" w:rsidRDefault="00676199" w:rsidP="00074EB8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1" w:name="_Toc153292971"/>
      <w:r w:rsidRPr="00074EB8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Sažetak djelokruga rada</w:t>
      </w:r>
      <w:bookmarkEnd w:id="1"/>
      <w:r w:rsidRPr="00074EB8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 </w:t>
      </w:r>
    </w:p>
    <w:p w14:paraId="67881D9F" w14:textId="77777777" w:rsidR="00676199" w:rsidRDefault="00676199" w:rsidP="00676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27E7B4" w14:textId="6BE551B9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 xml:space="preserve">Institut Ruđer Bošković (u daljnjem tekstu: IRB) najveći je hrvatski znanstveno-istraživački centar multidisciplinarnog tipa, koji svojom veličinom, znanstvenom produktivnošću, međunarodnom prepoznatljivošću u istraživanju te kvaliteti znanstvenog kadra i istraživačke opreme predstavlja stožernu znanstvenu ustanovu u Republici Hrvatskoj. Osnovna djelatnost IRB-a je provođenje temeljnih istraživanja u području prirodnih znanosti (polja biologije, fizike, </w:t>
      </w:r>
      <w:proofErr w:type="spellStart"/>
      <w:r w:rsidRPr="00676199">
        <w:rPr>
          <w:rFonts w:ascii="Times New Roman" w:hAnsi="Times New Roman" w:cs="Times New Roman"/>
          <w:sz w:val="24"/>
          <w:szCs w:val="24"/>
        </w:rPr>
        <w:t>geoznanosti</w:t>
      </w:r>
      <w:proofErr w:type="spellEnd"/>
      <w:r w:rsidRPr="00676199">
        <w:rPr>
          <w:rFonts w:ascii="Times New Roman" w:hAnsi="Times New Roman" w:cs="Times New Roman"/>
          <w:sz w:val="24"/>
          <w:szCs w:val="24"/>
        </w:rPr>
        <w:t xml:space="preserve"> i kemije), biomedicine i zdravstva (polja temeljnih medicinskih znanosti, veterinarske medicine i farmacije) te u području tehničkih znanosti (polje elektrotehnike i računarstva). </w:t>
      </w:r>
    </w:p>
    <w:p w14:paraId="4DB6D799" w14:textId="75D20CD9" w:rsidR="00074EB8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 xml:space="preserve">Navedena temeljna istraživanja financirana su pretežno kroz projekte Hrvatske zaklade za znanost (HrZZ), kao i kroz projekte financirane od Europske unije te drugih međunarodnih organizacija. Iskustva u vođenju i administriranju europskih projekata stjecana su u posljednjih dvadesetak godina sudjelovanjem u Okvirnim programima za istraživanje i tehnologijski razvoj. Na Institutu se trenutno provodi oko </w:t>
      </w:r>
      <w:r w:rsidR="00BA6FCD">
        <w:rPr>
          <w:rFonts w:ascii="Times New Roman" w:hAnsi="Times New Roman" w:cs="Times New Roman"/>
          <w:sz w:val="24"/>
          <w:szCs w:val="24"/>
        </w:rPr>
        <w:t>300</w:t>
      </w:r>
      <w:r w:rsidRPr="00B65589">
        <w:rPr>
          <w:rFonts w:ascii="Times New Roman" w:hAnsi="Times New Roman" w:cs="Times New Roman"/>
          <w:sz w:val="24"/>
          <w:szCs w:val="24"/>
        </w:rPr>
        <w:t xml:space="preserve"> kompetitivnih znanstvenih</w:t>
      </w:r>
      <w:r w:rsidRPr="00676199">
        <w:rPr>
          <w:rFonts w:ascii="Times New Roman" w:hAnsi="Times New Roman" w:cs="Times New Roman"/>
          <w:sz w:val="24"/>
          <w:szCs w:val="24"/>
        </w:rPr>
        <w:t xml:space="preserve"> domaćih i međunarodnih projekata, ugovoren</w:t>
      </w:r>
      <w:r>
        <w:rPr>
          <w:rFonts w:ascii="Times New Roman" w:hAnsi="Times New Roman" w:cs="Times New Roman"/>
          <w:sz w:val="24"/>
          <w:szCs w:val="24"/>
        </w:rPr>
        <w:t>ih s Hrvatskom zakladom za znanost (</w:t>
      </w:r>
      <w:r w:rsidRPr="00676199">
        <w:rPr>
          <w:rFonts w:ascii="Times New Roman" w:hAnsi="Times New Roman" w:cs="Times New Roman"/>
          <w:sz w:val="24"/>
          <w:szCs w:val="24"/>
        </w:rPr>
        <w:t>HrZZ</w:t>
      </w:r>
      <w:r>
        <w:rPr>
          <w:rFonts w:ascii="Times New Roman" w:hAnsi="Times New Roman" w:cs="Times New Roman"/>
          <w:sz w:val="24"/>
          <w:szCs w:val="24"/>
        </w:rPr>
        <w:t>), programe EU - O</w:t>
      </w:r>
      <w:r w:rsidRPr="00676199">
        <w:rPr>
          <w:rFonts w:ascii="Times New Roman" w:hAnsi="Times New Roman" w:cs="Times New Roman"/>
          <w:sz w:val="24"/>
          <w:szCs w:val="24"/>
        </w:rPr>
        <w:t>bzor 2020,</w:t>
      </w:r>
      <w:r>
        <w:rPr>
          <w:rFonts w:ascii="Times New Roman" w:hAnsi="Times New Roman" w:cs="Times New Roman"/>
          <w:sz w:val="24"/>
          <w:szCs w:val="24"/>
        </w:rPr>
        <w:t xml:space="preserve"> Obzor</w:t>
      </w:r>
      <w:r w:rsidRPr="00676199">
        <w:rPr>
          <w:rFonts w:ascii="Times New Roman" w:hAnsi="Times New Roman" w:cs="Times New Roman"/>
          <w:sz w:val="24"/>
          <w:szCs w:val="24"/>
        </w:rPr>
        <w:t xml:space="preserve"> Europ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6199">
        <w:rPr>
          <w:rFonts w:ascii="Times New Roman" w:hAnsi="Times New Roman" w:cs="Times New Roman"/>
          <w:sz w:val="24"/>
          <w:szCs w:val="24"/>
        </w:rPr>
        <w:t>, strukturn</w:t>
      </w:r>
      <w:r w:rsidR="00074EB8">
        <w:rPr>
          <w:rFonts w:ascii="Times New Roman" w:hAnsi="Times New Roman" w:cs="Times New Roman"/>
          <w:sz w:val="24"/>
          <w:szCs w:val="24"/>
        </w:rPr>
        <w:t>e</w:t>
      </w:r>
      <w:r w:rsidRPr="00676199">
        <w:rPr>
          <w:rFonts w:ascii="Times New Roman" w:hAnsi="Times New Roman" w:cs="Times New Roman"/>
          <w:sz w:val="24"/>
          <w:szCs w:val="24"/>
        </w:rPr>
        <w:t xml:space="preserve"> projekt</w:t>
      </w:r>
      <w:r w:rsidR="00074EB8">
        <w:rPr>
          <w:rFonts w:ascii="Times New Roman" w:hAnsi="Times New Roman" w:cs="Times New Roman"/>
          <w:sz w:val="24"/>
          <w:szCs w:val="24"/>
        </w:rPr>
        <w:t>e</w:t>
      </w:r>
      <w:r w:rsidRPr="00676199">
        <w:rPr>
          <w:rFonts w:ascii="Times New Roman" w:hAnsi="Times New Roman" w:cs="Times New Roman"/>
          <w:sz w:val="24"/>
          <w:szCs w:val="24"/>
        </w:rPr>
        <w:t>, kao i niz drugih projekata</w:t>
      </w:r>
      <w:r w:rsidR="00074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0AF05" w14:textId="5BA7EE8C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>Udio prihoda od projekata u prihodima IRB-a kontinuirano se povećava. Posebno treba istaknuti da je u provedbi kapitalni znanstveno-infrastrukturni projekt O-ZIP koji obuhvaća unaprjeđenje i rekonstrukciju postojećih sadržaja IRB-a za istraživanje i razvoj, izgradnju novih sadržaja za istraživanje u ključnim prioritetnim područjima, te nabavu i instalaciju znanstvene opreme potrebne za provedbu aktivnosti istraživanja i razvoja.</w:t>
      </w:r>
    </w:p>
    <w:p w14:paraId="6A77295B" w14:textId="77777777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 xml:space="preserve">Značajan dio aktivnosti IRB provodi i za potrebe tržišta. Financijski udio ovih aktivnosti u prihodu IRB-a varira iz godine u godinu (20-40 ugovorenih projekata godišnje). Svojim istraživačkim kapacitetima, znanjem i izvrsnošću IRB preuzima ulogu ključnog industrijskog i gospodarskog partnera u RH u područjima od nacionalnog interesa. Multidisciplinarnost je </w:t>
      </w:r>
      <w:r w:rsidRPr="00676199">
        <w:rPr>
          <w:rFonts w:ascii="Times New Roman" w:hAnsi="Times New Roman" w:cs="Times New Roman"/>
          <w:sz w:val="24"/>
          <w:szCs w:val="24"/>
        </w:rPr>
        <w:lastRenderedPageBreak/>
        <w:t>jedna od ključnih snaga IRB-a, koja omogućava cjelovita rješenja za široki spektar društveno važnih tema.</w:t>
      </w:r>
    </w:p>
    <w:p w14:paraId="787A8064" w14:textId="77777777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>Istaknuti istraživači i/ili laboratoriji IRB-a stekli su značajnu međunarodnu prepoznatljivost znanstvenim radom na svjetskoj razini. Pored navedenog, IRB daje prioritet mobilnosti istraživača, pri čemu valja istaknuti činjenicu da je značajno povećan broj ulazne i izlazne mobilnosti. Broj stranih istraživača zaposlenih na znanstvenim radnim mjestima se utrostručio u 2018. godini u odnosu na prethodno razdoblje i taj se trend nastavlja dalje.</w:t>
      </w:r>
    </w:p>
    <w:p w14:paraId="0E9C7198" w14:textId="77777777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 xml:space="preserve">Uz navedeno, znanstvenici IRB-a aktivno sudjeluju u izvođenju dodiplomske i poslijediplomske nastave u suradnji s brojnim sveučilištima u RH. IRB je također vodeća znanstvena institucija u RH po broju radova objavljenih u međunarodnim znanstvenim časopisima, posebno u kategoriji najprestižnijih časopisa te se godišnji broj znanstvenih radova znanstvenika IRB-a stabilan je u posljednjih nekoliko godina (i kreće se između 700 i 800), uz čak preko 400 radova godišnje iz područja Q1 predmetne kategorije prema bazi </w:t>
      </w:r>
      <w:proofErr w:type="spellStart"/>
      <w:r w:rsidRPr="00676199">
        <w:rPr>
          <w:rFonts w:ascii="Times New Roman" w:hAnsi="Times New Roman" w:cs="Times New Roman"/>
          <w:sz w:val="24"/>
          <w:szCs w:val="24"/>
        </w:rPr>
        <w:t>WoSCC</w:t>
      </w:r>
      <w:proofErr w:type="spellEnd"/>
      <w:r w:rsidRPr="00676199">
        <w:rPr>
          <w:rFonts w:ascii="Times New Roman" w:hAnsi="Times New Roman" w:cs="Times New Roman"/>
          <w:sz w:val="24"/>
          <w:szCs w:val="24"/>
        </w:rPr>
        <w:t xml:space="preserve"> (više od jedan po znanstveniku). </w:t>
      </w:r>
    </w:p>
    <w:p w14:paraId="22BE9209" w14:textId="77777777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>Osim značajnih znanstvenih rezultata i brojnih publikacija važno je naglasiti da su provođenjem navedenih projekata jačali i administrativni kapaciteti posebice Odjel za projekte i transfer znanja koji pruža stručnu i tehničku pomoć u pripremi i provedbi administrativno vrlo zahtjevnih projekata, kao i Odjel za investicijsku izgradnju kao nužan preduvjet za provođenje projekata financiranih iz strukturnih fondova. Ured za odnose s javnošću IRB a vrlo je aktivan na popularizaciji znanosti te tradicionalno organizira Otvoreni dan IRB-a i održava intenzivnu komunikaciju s medijima. Uz navedeno, na IRB-u je smještena vrijedna kapitalna oprema koja čini značajan udio ukupne znanstveno-istraživačke opreme u RH.</w:t>
      </w:r>
    </w:p>
    <w:p w14:paraId="720AC478" w14:textId="39A3B09C" w:rsidR="00B5507E" w:rsidRDefault="00B55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47066" w14:textId="0FB1D4AB" w:rsidR="00074EB8" w:rsidRPr="004D320E" w:rsidRDefault="00BB0BF1" w:rsidP="00B453A1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2" w:name="_Toc153292972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 xml:space="preserve">AKTIVNOST </w:t>
      </w:r>
      <w:r w:rsidR="004D320E" w:rsidRPr="004D320E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A</w:t>
      </w:r>
      <w:r w:rsidR="00470348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622150</w:t>
      </w:r>
      <w:r w:rsidR="004D320E" w:rsidRPr="004D320E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 PROGRAMSKO FINANCIRANJE JAVNIH INSTITUTA</w:t>
      </w:r>
      <w:bookmarkEnd w:id="2"/>
    </w:p>
    <w:p w14:paraId="0A8831D5" w14:textId="77777777" w:rsidR="00BB0BF1" w:rsidRDefault="00BB0BF1" w:rsidP="00074E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98BC6A" w14:textId="3C57ACAD" w:rsidR="00074EB8" w:rsidRPr="00BC1E1F" w:rsidRDefault="00074EB8" w:rsidP="00074E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2F8113AA" w14:textId="77777777" w:rsidR="00074EB8" w:rsidRPr="00BC1E1F" w:rsidRDefault="00074EB8" w:rsidP="00074E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DC1C7B" w14:textId="74A60EAE" w:rsidR="00074EB8" w:rsidRPr="00BC1E1F" w:rsidRDefault="00074EB8" w:rsidP="00074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ustanovama, Zakon o znanstvenoj djelatnosti i visokom obrazovanju, Zakon o proračunu, Zakon o izvršavanju Državnog proračuna Republike Hrvatske za 202</w:t>
      </w:r>
      <w:r w:rsidR="00FE2A05"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>. godinu, Zakon o javnoj nabavi, Zakon o plaćama u javnim službama, Zakon o radu, Zakon o porezu na dodanu vrijednost, Pravilnik o proračunskom računovodstvu i računskom planu, Uredbu o nazivima radnih mjesta i koeficijentima složenosti poslova u javnim službama, Pravilnik o financijskom izvještavanju u proračunskom računovodstvu, Temeljni kolektivni ugovor za službenike i namještenike u javnim službama, Kolektivni ugovor za znanost i visoko obrazovanje, te druge zakoni i propisi koji uređuju područje i djelokrug rada IRB</w:t>
      </w:r>
      <w:r w:rsidRPr="00BC1E1F">
        <w:rPr>
          <w:rFonts w:ascii="Times New Roman" w:hAnsi="Times New Roman" w:cs="Times New Roman"/>
          <w:sz w:val="24"/>
          <w:szCs w:val="24"/>
        </w:rPr>
        <w:noBreakHyphen/>
        <w:t>a</w:t>
      </w:r>
      <w:r w:rsidRPr="00524FCF">
        <w:rPr>
          <w:rFonts w:ascii="Times New Roman" w:hAnsi="Times New Roman" w:cs="Times New Roman"/>
          <w:sz w:val="24"/>
          <w:szCs w:val="24"/>
        </w:rPr>
        <w:t xml:space="preserve">, </w:t>
      </w:r>
      <w:r w:rsidR="00BC6FBC" w:rsidRPr="00524FCF">
        <w:rPr>
          <w:rFonts w:ascii="Times New Roman" w:hAnsi="Times New Roman" w:cs="Times New Roman"/>
          <w:sz w:val="24"/>
          <w:szCs w:val="24"/>
        </w:rPr>
        <w:t xml:space="preserve">Programski ugovor zaključen s Ministarstvom znanosti i obrazovanja </w:t>
      </w:r>
      <w:r w:rsidR="0024721E" w:rsidRPr="00524FCF">
        <w:rPr>
          <w:rFonts w:ascii="Times New Roman" w:hAnsi="Times New Roman" w:cs="Times New Roman"/>
          <w:sz w:val="24"/>
          <w:szCs w:val="24"/>
        </w:rPr>
        <w:t>(MZO) z</w:t>
      </w:r>
      <w:r w:rsidR="00BC6FBC" w:rsidRPr="00524FCF">
        <w:rPr>
          <w:rFonts w:ascii="Times New Roman" w:hAnsi="Times New Roman" w:cs="Times New Roman"/>
          <w:sz w:val="24"/>
          <w:szCs w:val="24"/>
        </w:rPr>
        <w:t xml:space="preserve">a razdoblje od 1. siječnja 2024. do 31. prosinca 2027. godine, </w:t>
      </w:r>
      <w:r w:rsidRPr="00524FCF">
        <w:rPr>
          <w:rFonts w:ascii="Times New Roman" w:hAnsi="Times New Roman" w:cs="Times New Roman"/>
          <w:sz w:val="24"/>
          <w:szCs w:val="24"/>
        </w:rPr>
        <w:t>Statut Instituta Ruđer Bošković, Strategija raz</w:t>
      </w:r>
      <w:r w:rsidRPr="00BC1E1F">
        <w:rPr>
          <w:rFonts w:ascii="Times New Roman" w:hAnsi="Times New Roman" w:cs="Times New Roman"/>
          <w:sz w:val="24"/>
          <w:szCs w:val="24"/>
        </w:rPr>
        <w:t>voja Instituta Ruđer Bošković 2017.-2023.,</w:t>
      </w:r>
      <w:r w:rsidR="00BB0BF1" w:rsidRPr="00BB0BF1">
        <w:t xml:space="preserve"> </w:t>
      </w:r>
      <w:r w:rsidR="00BB0BF1" w:rsidRPr="00BB0BF1">
        <w:rPr>
          <w:rFonts w:ascii="Times New Roman" w:hAnsi="Times New Roman" w:cs="Times New Roman"/>
          <w:sz w:val="24"/>
          <w:szCs w:val="24"/>
        </w:rPr>
        <w:t>Pravilnik o raspodjeli financijskih sredstava za financiranje znanstvene djelatnosti u 2023. godini</w:t>
      </w:r>
      <w:r w:rsidR="00BB0BF1">
        <w:rPr>
          <w:rFonts w:ascii="Times New Roman" w:hAnsi="Times New Roman" w:cs="Times New Roman"/>
          <w:sz w:val="24"/>
          <w:szCs w:val="24"/>
        </w:rPr>
        <w:t>,</w:t>
      </w:r>
      <w:r w:rsidRPr="00BC1E1F">
        <w:rPr>
          <w:rFonts w:ascii="Times New Roman" w:hAnsi="Times New Roman" w:cs="Times New Roman"/>
          <w:sz w:val="24"/>
          <w:szCs w:val="24"/>
        </w:rPr>
        <w:t xml:space="preserve"> kao i ostali važeći pravilnici IRB-a.</w:t>
      </w:r>
    </w:p>
    <w:p w14:paraId="11963BF6" w14:textId="77777777" w:rsidR="00074EB8" w:rsidRPr="00BC1E1F" w:rsidRDefault="00074EB8" w:rsidP="00074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6F713" w14:textId="214662A3" w:rsidR="00074EB8" w:rsidRDefault="00074EB8" w:rsidP="00074EB8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Sredstva se planiraju sukladno limitu od strane n</w:t>
      </w:r>
      <w:r w:rsidR="001807F0">
        <w:rPr>
          <w:rFonts w:ascii="Times New Roman" w:hAnsi="Times New Roman" w:cs="Times New Roman"/>
          <w:sz w:val="24"/>
          <w:szCs w:val="24"/>
        </w:rPr>
        <w:t>adležne proračunske institucije.</w:t>
      </w:r>
    </w:p>
    <w:p w14:paraId="07EC1577" w14:textId="5256EB31" w:rsidR="0030041C" w:rsidRDefault="0030041C" w:rsidP="0030041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u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1390"/>
        <w:gridCol w:w="1390"/>
        <w:gridCol w:w="1390"/>
        <w:gridCol w:w="1390"/>
        <w:gridCol w:w="1390"/>
      </w:tblGrid>
      <w:tr w:rsidR="004D320E" w:rsidRPr="004D320E" w14:paraId="54F8591D" w14:textId="77777777" w:rsidTr="004D320E">
        <w:trPr>
          <w:trHeight w:val="330"/>
        </w:trPr>
        <w:tc>
          <w:tcPr>
            <w:tcW w:w="2112" w:type="dxa"/>
            <w:hideMark/>
          </w:tcPr>
          <w:p w14:paraId="61F8DF87" w14:textId="77777777" w:rsidR="004D320E" w:rsidRPr="004D320E" w:rsidRDefault="004D320E" w:rsidP="004D32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Šifra i naziv aktivnosti</w:t>
            </w:r>
          </w:p>
        </w:tc>
        <w:tc>
          <w:tcPr>
            <w:tcW w:w="1390" w:type="dxa"/>
            <w:hideMark/>
          </w:tcPr>
          <w:p w14:paraId="23A433D5" w14:textId="77777777" w:rsidR="004D320E" w:rsidRPr="004D320E" w:rsidRDefault="004D320E" w:rsidP="004D32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Izvršenje 2022. </w:t>
            </w:r>
          </w:p>
        </w:tc>
        <w:tc>
          <w:tcPr>
            <w:tcW w:w="1390" w:type="dxa"/>
            <w:hideMark/>
          </w:tcPr>
          <w:p w14:paraId="6D653A88" w14:textId="77777777" w:rsidR="004D320E" w:rsidRPr="004D320E" w:rsidRDefault="004D320E" w:rsidP="004D32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2023. </w:t>
            </w:r>
          </w:p>
        </w:tc>
        <w:tc>
          <w:tcPr>
            <w:tcW w:w="1390" w:type="dxa"/>
            <w:hideMark/>
          </w:tcPr>
          <w:p w14:paraId="5F837089" w14:textId="77777777" w:rsidR="004D320E" w:rsidRPr="004D320E" w:rsidRDefault="004D320E" w:rsidP="004D32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2024. </w:t>
            </w:r>
          </w:p>
        </w:tc>
        <w:tc>
          <w:tcPr>
            <w:tcW w:w="1390" w:type="dxa"/>
            <w:hideMark/>
          </w:tcPr>
          <w:p w14:paraId="50811ECC" w14:textId="77777777" w:rsidR="004D320E" w:rsidRPr="004D320E" w:rsidRDefault="004D320E" w:rsidP="004D32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2025. </w:t>
            </w:r>
          </w:p>
        </w:tc>
        <w:tc>
          <w:tcPr>
            <w:tcW w:w="1390" w:type="dxa"/>
            <w:hideMark/>
          </w:tcPr>
          <w:p w14:paraId="04874896" w14:textId="77777777" w:rsidR="004D320E" w:rsidRPr="004D320E" w:rsidRDefault="004D320E" w:rsidP="004D32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2026. </w:t>
            </w:r>
          </w:p>
        </w:tc>
      </w:tr>
      <w:tr w:rsidR="00BD1C61" w:rsidRPr="004D320E" w14:paraId="000781AC" w14:textId="77777777" w:rsidTr="004D320E">
        <w:trPr>
          <w:trHeight w:val="960"/>
        </w:trPr>
        <w:tc>
          <w:tcPr>
            <w:tcW w:w="2112" w:type="dxa"/>
            <w:hideMark/>
          </w:tcPr>
          <w:p w14:paraId="567F9755" w14:textId="193E9D77" w:rsidR="00BD1C61" w:rsidRPr="004D320E" w:rsidRDefault="00BD1C61" w:rsidP="00BD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622150</w:t>
            </w:r>
            <w:r w:rsidRPr="004D320E">
              <w:rPr>
                <w:rFonts w:ascii="Times New Roman" w:hAnsi="Times New Roman" w:cs="Times New Roman"/>
                <w:sz w:val="24"/>
                <w:szCs w:val="24"/>
              </w:rPr>
              <w:t xml:space="preserve"> PROGRAMSKO FINANCIRANJE JAVNIH INSTITUTA</w:t>
            </w:r>
          </w:p>
        </w:tc>
        <w:tc>
          <w:tcPr>
            <w:tcW w:w="1390" w:type="dxa"/>
            <w:hideMark/>
          </w:tcPr>
          <w:p w14:paraId="77DD83FF" w14:textId="04D7012B" w:rsidR="00BD1C61" w:rsidRPr="00D65B8A" w:rsidRDefault="00BD1C61" w:rsidP="00BD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>24.788.647</w:t>
            </w:r>
          </w:p>
        </w:tc>
        <w:tc>
          <w:tcPr>
            <w:tcW w:w="1390" w:type="dxa"/>
            <w:hideMark/>
          </w:tcPr>
          <w:p w14:paraId="081DD1F7" w14:textId="1023E9DA" w:rsidR="00BD1C61" w:rsidRPr="00D65B8A" w:rsidRDefault="00BD1C61" w:rsidP="00BD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>27.316.494</w:t>
            </w:r>
          </w:p>
        </w:tc>
        <w:tc>
          <w:tcPr>
            <w:tcW w:w="1390" w:type="dxa"/>
            <w:hideMark/>
          </w:tcPr>
          <w:p w14:paraId="7B0C9BD0" w14:textId="56ECBA71" w:rsidR="00BD1C61" w:rsidRPr="004D320E" w:rsidRDefault="00BD1C61" w:rsidP="00BD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C">
              <w:rPr>
                <w:rFonts w:ascii="Times New Roman" w:hAnsi="Times New Roman" w:cs="Times New Roman"/>
                <w:sz w:val="24"/>
                <w:szCs w:val="24"/>
              </w:rPr>
              <w:t xml:space="preserve">28.321.961 </w:t>
            </w:r>
          </w:p>
        </w:tc>
        <w:tc>
          <w:tcPr>
            <w:tcW w:w="1390" w:type="dxa"/>
            <w:hideMark/>
          </w:tcPr>
          <w:p w14:paraId="2DC26569" w14:textId="64F7EEA8" w:rsidR="00BD1C61" w:rsidRPr="004D320E" w:rsidRDefault="00BD1C61" w:rsidP="00BD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C">
              <w:rPr>
                <w:rFonts w:ascii="Times New Roman" w:hAnsi="Times New Roman" w:cs="Times New Roman"/>
                <w:sz w:val="24"/>
                <w:szCs w:val="24"/>
              </w:rPr>
              <w:t xml:space="preserve"> 28.318.828 </w:t>
            </w:r>
          </w:p>
        </w:tc>
        <w:tc>
          <w:tcPr>
            <w:tcW w:w="1390" w:type="dxa"/>
            <w:hideMark/>
          </w:tcPr>
          <w:p w14:paraId="15B947E3" w14:textId="055B4DF9" w:rsidR="00BD1C61" w:rsidRPr="004D320E" w:rsidRDefault="00BD1C61" w:rsidP="00BD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C">
              <w:rPr>
                <w:rFonts w:ascii="Times New Roman" w:hAnsi="Times New Roman" w:cs="Times New Roman"/>
                <w:sz w:val="24"/>
                <w:szCs w:val="24"/>
              </w:rPr>
              <w:t xml:space="preserve"> 28.211.341 </w:t>
            </w:r>
          </w:p>
        </w:tc>
      </w:tr>
    </w:tbl>
    <w:p w14:paraId="01606C6E" w14:textId="62627151" w:rsidR="004D320E" w:rsidRDefault="004D320E" w:rsidP="00074E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C67E5" w14:textId="5CAA886A" w:rsidR="004D320E" w:rsidRDefault="0024721E" w:rsidP="00074EB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4721E">
        <w:rPr>
          <w:rFonts w:ascii="Times New Roman" w:hAnsi="Times New Roman" w:cs="Times New Roman"/>
          <w:sz w:val="24"/>
          <w:szCs w:val="24"/>
        </w:rPr>
        <w:t xml:space="preserve">Programsko financiranje </w:t>
      </w:r>
      <w:r w:rsidR="0002489A">
        <w:rPr>
          <w:rFonts w:ascii="Times New Roman" w:hAnsi="Times New Roman" w:cs="Times New Roman"/>
          <w:sz w:val="24"/>
          <w:szCs w:val="24"/>
        </w:rPr>
        <w:t xml:space="preserve">na teret </w:t>
      </w:r>
      <w:r w:rsidR="0002489A" w:rsidRPr="0002489A">
        <w:rPr>
          <w:rFonts w:ascii="Times New Roman" w:hAnsi="Times New Roman" w:cs="Times New Roman"/>
          <w:sz w:val="24"/>
          <w:szCs w:val="24"/>
        </w:rPr>
        <w:t>izvora 11 - Opći prihodi i primici</w:t>
      </w:r>
      <w:r w:rsidR="0002489A">
        <w:rPr>
          <w:rFonts w:ascii="Times New Roman" w:hAnsi="Times New Roman" w:cs="Times New Roman"/>
          <w:sz w:val="24"/>
          <w:szCs w:val="24"/>
        </w:rPr>
        <w:t>.</w:t>
      </w:r>
      <w:r w:rsidR="0002489A" w:rsidRPr="0002489A">
        <w:rPr>
          <w:rFonts w:ascii="Times New Roman" w:hAnsi="Times New Roman" w:cs="Times New Roman"/>
          <w:sz w:val="24"/>
          <w:szCs w:val="24"/>
        </w:rPr>
        <w:t xml:space="preserve"> </w:t>
      </w:r>
      <w:r w:rsidR="00F4260E">
        <w:rPr>
          <w:rFonts w:ascii="Times New Roman" w:hAnsi="Times New Roman" w:cs="Times New Roman"/>
          <w:sz w:val="24"/>
          <w:szCs w:val="24"/>
        </w:rPr>
        <w:t>obuhvaća slijedeće komponente</w:t>
      </w:r>
      <w:r w:rsidR="004D320E">
        <w:rPr>
          <w:rFonts w:ascii="Times New Roman" w:hAnsi="Times New Roman" w:cs="Times New Roman"/>
          <w:sz w:val="24"/>
          <w:szCs w:val="24"/>
        </w:rPr>
        <w:t>:</w:t>
      </w:r>
    </w:p>
    <w:p w14:paraId="3C806F84" w14:textId="7BB43C37" w:rsidR="0043205B" w:rsidRDefault="00F4260E" w:rsidP="0043205B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Osnovna komponenta </w:t>
      </w:r>
    </w:p>
    <w:p w14:paraId="0562FDBB" w14:textId="09D791FA" w:rsidR="00F4260E" w:rsidRPr="00F4260E" w:rsidRDefault="00F4260E" w:rsidP="00F4260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260E">
        <w:rPr>
          <w:rFonts w:ascii="Times New Roman" w:hAnsi="Times New Roman" w:cs="Times New Roman"/>
          <w:bCs/>
          <w:sz w:val="24"/>
          <w:szCs w:val="24"/>
          <w:u w:val="single"/>
        </w:rPr>
        <w:t>Plaće i materijalna prava zaposlenih</w:t>
      </w:r>
      <w:r w:rsidR="00524FCF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727F7919" w14:textId="44E5C207" w:rsidR="004D320E" w:rsidRDefault="0043205B" w:rsidP="00F4260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60E">
        <w:rPr>
          <w:rFonts w:ascii="Times New Roman" w:hAnsi="Times New Roman" w:cs="Times New Roman"/>
          <w:bCs/>
          <w:sz w:val="24"/>
          <w:szCs w:val="24"/>
        </w:rPr>
        <w:t>Na ovom mjestu planirani su troškovi za one zaposlene koji</w:t>
      </w:r>
      <w:r w:rsidR="00C314E4" w:rsidRPr="00F4260E">
        <w:rPr>
          <w:rFonts w:ascii="Times New Roman" w:hAnsi="Times New Roman" w:cs="Times New Roman"/>
          <w:bCs/>
          <w:sz w:val="24"/>
          <w:szCs w:val="24"/>
        </w:rPr>
        <w:t xml:space="preserve">ma se </w:t>
      </w:r>
      <w:r w:rsidRPr="00F4260E">
        <w:rPr>
          <w:rFonts w:ascii="Times New Roman" w:hAnsi="Times New Roman" w:cs="Times New Roman"/>
          <w:bCs/>
          <w:sz w:val="24"/>
          <w:szCs w:val="24"/>
        </w:rPr>
        <w:t>plaću i</w:t>
      </w:r>
      <w:r w:rsidR="00C314E4" w:rsidRPr="00F4260E">
        <w:rPr>
          <w:rFonts w:ascii="Times New Roman" w:hAnsi="Times New Roman" w:cs="Times New Roman"/>
          <w:bCs/>
          <w:sz w:val="24"/>
          <w:szCs w:val="24"/>
        </w:rPr>
        <w:t>splaćuje iz</w:t>
      </w:r>
      <w:r w:rsidRPr="00F4260E">
        <w:rPr>
          <w:rFonts w:ascii="Times New Roman" w:hAnsi="Times New Roman" w:cs="Times New Roman"/>
          <w:bCs/>
          <w:sz w:val="24"/>
          <w:szCs w:val="24"/>
        </w:rPr>
        <w:t xml:space="preserve"> Proračuna RH- Troškovi obuhvaćaju </w:t>
      </w:r>
      <w:r w:rsidR="004D320E" w:rsidRPr="00F4260E">
        <w:rPr>
          <w:rFonts w:ascii="Times New Roman" w:hAnsi="Times New Roman" w:cs="Times New Roman"/>
          <w:bCs/>
          <w:sz w:val="24"/>
          <w:szCs w:val="24"/>
        </w:rPr>
        <w:t>plaće za redovan rad, ostali rashodi za zaposlene, doprinosi za obvezno zdravstveno osiguranje, naknade za prijevoz, za rad na terenu i odvojeni život</w:t>
      </w:r>
      <w:r w:rsidRPr="00F4260E">
        <w:rPr>
          <w:rFonts w:ascii="Times New Roman" w:hAnsi="Times New Roman" w:cs="Times New Roman"/>
          <w:bCs/>
          <w:sz w:val="24"/>
          <w:szCs w:val="24"/>
        </w:rPr>
        <w:t xml:space="preserve">. Ukupan planirani iznos za 2024. iznosi </w:t>
      </w:r>
      <w:r w:rsidR="0024721E" w:rsidRPr="00F4260E">
        <w:rPr>
          <w:rFonts w:ascii="Times New Roman" w:hAnsi="Times New Roman" w:cs="Times New Roman"/>
          <w:bCs/>
          <w:sz w:val="24"/>
          <w:szCs w:val="24"/>
        </w:rPr>
        <w:t xml:space="preserve"> 25.444.367 </w:t>
      </w:r>
      <w:r w:rsidRPr="00F4260E">
        <w:rPr>
          <w:rFonts w:ascii="Times New Roman" w:hAnsi="Times New Roman" w:cs="Times New Roman"/>
          <w:bCs/>
          <w:sz w:val="24"/>
          <w:szCs w:val="24"/>
        </w:rPr>
        <w:t>EUR. U odnosu na prošle godine rashodi su veći zbog porasta osnovice za obračun plaće. Također povećan je broj zaposlenih u odnosu na prethodne godine.</w:t>
      </w:r>
    </w:p>
    <w:p w14:paraId="3D51567E" w14:textId="77777777" w:rsidR="00524FCF" w:rsidRDefault="00524FCF" w:rsidP="00F4260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029518" w14:textId="5C50B96D" w:rsidR="00F4260E" w:rsidRPr="00F4260E" w:rsidRDefault="00524FCF" w:rsidP="00524F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Ma</w:t>
      </w:r>
      <w:r w:rsidRPr="00524FCF">
        <w:rPr>
          <w:rFonts w:ascii="Times New Roman" w:hAnsi="Times New Roman" w:cs="Times New Roman"/>
          <w:bCs/>
          <w:sz w:val="24"/>
          <w:szCs w:val="24"/>
          <w:u w:val="single"/>
        </w:rPr>
        <w:t>terijaln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  <w:r w:rsidRPr="00524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i drugi slični </w:t>
      </w:r>
      <w:r w:rsidRPr="00524FCF">
        <w:rPr>
          <w:rFonts w:ascii="Times New Roman" w:hAnsi="Times New Roman" w:cs="Times New Roman"/>
          <w:bCs/>
          <w:sz w:val="24"/>
          <w:szCs w:val="24"/>
          <w:u w:val="single"/>
        </w:rPr>
        <w:t>troškov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 poslovanja</w:t>
      </w:r>
    </w:p>
    <w:p w14:paraId="203555EA" w14:textId="6DA20163" w:rsidR="00B453A1" w:rsidRDefault="00C314E4" w:rsidP="00F4260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60E">
        <w:rPr>
          <w:rFonts w:ascii="Times New Roman" w:hAnsi="Times New Roman" w:cs="Times New Roman"/>
          <w:bCs/>
          <w:sz w:val="24"/>
          <w:szCs w:val="24"/>
        </w:rPr>
        <w:t xml:space="preserve">Ova grupa obuhvaća </w:t>
      </w:r>
      <w:r w:rsidR="00B453A1" w:rsidRPr="00F4260E">
        <w:rPr>
          <w:rFonts w:ascii="Times New Roman" w:hAnsi="Times New Roman" w:cs="Times New Roman"/>
          <w:bCs/>
          <w:sz w:val="24"/>
          <w:szCs w:val="24"/>
        </w:rPr>
        <w:t>troškov</w:t>
      </w:r>
      <w:r w:rsidR="00F4260E">
        <w:rPr>
          <w:rFonts w:ascii="Times New Roman" w:hAnsi="Times New Roman" w:cs="Times New Roman"/>
          <w:bCs/>
          <w:sz w:val="24"/>
          <w:szCs w:val="24"/>
        </w:rPr>
        <w:t>e</w:t>
      </w:r>
      <w:r w:rsidR="00524FCF">
        <w:rPr>
          <w:rFonts w:ascii="Times New Roman" w:hAnsi="Times New Roman" w:cs="Times New Roman"/>
          <w:bCs/>
          <w:sz w:val="24"/>
          <w:szCs w:val="24"/>
        </w:rPr>
        <w:t xml:space="preserve"> hladnog pogona</w:t>
      </w:r>
      <w:r w:rsidR="00F4260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453A1" w:rsidRPr="00F4260E">
        <w:rPr>
          <w:rFonts w:ascii="Times New Roman" w:hAnsi="Times New Roman" w:cs="Times New Roman"/>
          <w:bCs/>
          <w:sz w:val="24"/>
          <w:szCs w:val="24"/>
        </w:rPr>
        <w:t>energij</w:t>
      </w:r>
      <w:r w:rsidR="00F4260E">
        <w:rPr>
          <w:rFonts w:ascii="Times New Roman" w:hAnsi="Times New Roman" w:cs="Times New Roman"/>
          <w:bCs/>
          <w:sz w:val="24"/>
          <w:szCs w:val="24"/>
        </w:rPr>
        <w:t>a</w:t>
      </w:r>
      <w:r w:rsidR="00524FCF">
        <w:rPr>
          <w:rFonts w:ascii="Times New Roman" w:hAnsi="Times New Roman" w:cs="Times New Roman"/>
          <w:bCs/>
          <w:sz w:val="24"/>
          <w:szCs w:val="24"/>
        </w:rPr>
        <w:t>, komunalne usluge i dr.), tekuće i investicijsko</w:t>
      </w:r>
      <w:r w:rsidR="00B453A1" w:rsidRPr="00F4260E">
        <w:rPr>
          <w:rFonts w:ascii="Times New Roman" w:hAnsi="Times New Roman" w:cs="Times New Roman"/>
          <w:bCs/>
          <w:sz w:val="24"/>
          <w:szCs w:val="24"/>
        </w:rPr>
        <w:t xml:space="preserve"> održavanj</w:t>
      </w:r>
      <w:r w:rsidR="00524FCF">
        <w:rPr>
          <w:rFonts w:ascii="Times New Roman" w:hAnsi="Times New Roman" w:cs="Times New Roman"/>
          <w:bCs/>
          <w:sz w:val="24"/>
          <w:szCs w:val="24"/>
        </w:rPr>
        <w:t>e</w:t>
      </w:r>
      <w:r w:rsidR="00B453A1" w:rsidRPr="00F42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FCF">
        <w:rPr>
          <w:rFonts w:ascii="Times New Roman" w:hAnsi="Times New Roman" w:cs="Times New Roman"/>
          <w:bCs/>
          <w:sz w:val="24"/>
          <w:szCs w:val="24"/>
        </w:rPr>
        <w:t xml:space="preserve">znanstvene infrastrukture, troškove </w:t>
      </w:r>
      <w:r w:rsidR="00524FCF" w:rsidRPr="00524FCF">
        <w:rPr>
          <w:rFonts w:ascii="Times New Roman" w:hAnsi="Times New Roman" w:cs="Times New Roman"/>
          <w:bCs/>
          <w:sz w:val="24"/>
          <w:szCs w:val="24"/>
        </w:rPr>
        <w:t xml:space="preserve">sistematskog pregleda, dizertacija i naknadu </w:t>
      </w:r>
      <w:r w:rsidR="00524FCF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524FCF" w:rsidRPr="00524FCF">
        <w:rPr>
          <w:rFonts w:ascii="Times New Roman" w:hAnsi="Times New Roman" w:cs="Times New Roman"/>
          <w:bCs/>
          <w:sz w:val="24"/>
          <w:szCs w:val="24"/>
        </w:rPr>
        <w:t>invalidnost</w:t>
      </w:r>
      <w:r w:rsidR="00F4260E">
        <w:rPr>
          <w:rFonts w:ascii="Times New Roman" w:hAnsi="Times New Roman" w:cs="Times New Roman"/>
          <w:bCs/>
          <w:sz w:val="24"/>
          <w:szCs w:val="24"/>
        </w:rPr>
        <w:t>.</w:t>
      </w:r>
      <w:r w:rsidR="00F4260E" w:rsidRPr="00F42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05B" w:rsidRPr="00F4260E">
        <w:rPr>
          <w:rFonts w:ascii="Times New Roman" w:hAnsi="Times New Roman" w:cs="Times New Roman"/>
          <w:bCs/>
          <w:sz w:val="24"/>
          <w:szCs w:val="24"/>
        </w:rPr>
        <w:t xml:space="preserve">Sredstva će u 2024.g. </w:t>
      </w:r>
      <w:r w:rsidRPr="00F4260E">
        <w:rPr>
          <w:rFonts w:ascii="Times New Roman" w:hAnsi="Times New Roman" w:cs="Times New Roman"/>
          <w:bCs/>
          <w:sz w:val="24"/>
          <w:szCs w:val="24"/>
        </w:rPr>
        <w:t xml:space="preserve">moći </w:t>
      </w:r>
      <w:r w:rsidR="0043205B" w:rsidRPr="00F4260E">
        <w:rPr>
          <w:rFonts w:ascii="Times New Roman" w:hAnsi="Times New Roman" w:cs="Times New Roman"/>
          <w:bCs/>
          <w:sz w:val="24"/>
          <w:szCs w:val="24"/>
        </w:rPr>
        <w:t xml:space="preserve">ostati unutar planiranih </w:t>
      </w:r>
      <w:r w:rsidR="00F4260E" w:rsidRPr="00F4260E">
        <w:rPr>
          <w:rFonts w:ascii="Times New Roman" w:hAnsi="Times New Roman" w:cs="Times New Roman"/>
          <w:bCs/>
          <w:sz w:val="24"/>
          <w:szCs w:val="24"/>
        </w:rPr>
        <w:t xml:space="preserve">2.477.594 </w:t>
      </w:r>
      <w:r w:rsidRPr="00F4260E">
        <w:rPr>
          <w:rFonts w:ascii="Times New Roman" w:hAnsi="Times New Roman" w:cs="Times New Roman"/>
          <w:bCs/>
          <w:sz w:val="24"/>
          <w:szCs w:val="24"/>
        </w:rPr>
        <w:t>EUR</w:t>
      </w:r>
      <w:r w:rsidR="0043205B" w:rsidRPr="00F4260E">
        <w:rPr>
          <w:rFonts w:ascii="Times New Roman" w:hAnsi="Times New Roman" w:cs="Times New Roman"/>
          <w:bCs/>
          <w:sz w:val="24"/>
          <w:szCs w:val="24"/>
        </w:rPr>
        <w:t xml:space="preserve"> ako </w:t>
      </w:r>
      <w:r w:rsidR="00F4260E">
        <w:rPr>
          <w:rFonts w:ascii="Times New Roman" w:hAnsi="Times New Roman" w:cs="Times New Roman"/>
          <w:bCs/>
          <w:sz w:val="24"/>
          <w:szCs w:val="24"/>
        </w:rPr>
        <w:t xml:space="preserve">ne </w:t>
      </w:r>
      <w:r w:rsidR="0043205B" w:rsidRPr="00F4260E">
        <w:rPr>
          <w:rFonts w:ascii="Times New Roman" w:hAnsi="Times New Roman" w:cs="Times New Roman"/>
          <w:bCs/>
          <w:sz w:val="24"/>
          <w:szCs w:val="24"/>
        </w:rPr>
        <w:t xml:space="preserve">dođe do </w:t>
      </w:r>
      <w:r w:rsidR="00F4260E">
        <w:rPr>
          <w:rFonts w:ascii="Times New Roman" w:hAnsi="Times New Roman" w:cs="Times New Roman"/>
          <w:bCs/>
          <w:sz w:val="24"/>
          <w:szCs w:val="24"/>
        </w:rPr>
        <w:t>povećanja</w:t>
      </w:r>
      <w:r w:rsidR="0043205B" w:rsidRPr="00F4260E">
        <w:rPr>
          <w:rFonts w:ascii="Times New Roman" w:hAnsi="Times New Roman" w:cs="Times New Roman"/>
          <w:bCs/>
          <w:sz w:val="24"/>
          <w:szCs w:val="24"/>
        </w:rPr>
        <w:t xml:space="preserve"> jediničnih cijena ulaznih troškova, prvenstveno energenata. </w:t>
      </w:r>
    </w:p>
    <w:p w14:paraId="464B57A7" w14:textId="77777777" w:rsidR="00F4260E" w:rsidRPr="00F4260E" w:rsidRDefault="00F4260E" w:rsidP="00F4260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2717C8" w14:textId="104A0FBB" w:rsidR="00F4260E" w:rsidRDefault="00F4260E" w:rsidP="00F4260E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Razvojna komponenta </w:t>
      </w:r>
      <w:r w:rsidR="00524FCF">
        <w:rPr>
          <w:rFonts w:ascii="Times New Roman" w:hAnsi="Times New Roman" w:cs="Times New Roman"/>
          <w:b/>
          <w:bCs/>
          <w:sz w:val="24"/>
          <w:szCs w:val="24"/>
        </w:rPr>
        <w:t>(dio iz izvora 11)</w:t>
      </w:r>
    </w:p>
    <w:p w14:paraId="044A2A64" w14:textId="0F7ACD3D" w:rsidR="00524FCF" w:rsidRPr="00524FCF" w:rsidRDefault="00946D9B" w:rsidP="00524FCF">
      <w:pPr>
        <w:ind w:left="5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sklopu dijela razvojne komponenta koje se financira iz izvora 11- Opći prihodi primici, planirani su troškovi o</w:t>
      </w:r>
      <w:r w:rsidR="00524FCF" w:rsidRPr="00524FCF">
        <w:rPr>
          <w:rFonts w:ascii="Times New Roman" w:hAnsi="Times New Roman" w:cs="Times New Roman"/>
          <w:bCs/>
          <w:sz w:val="24"/>
          <w:szCs w:val="24"/>
        </w:rPr>
        <w:t>rganiziranj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524FCF" w:rsidRPr="00524FCF">
        <w:rPr>
          <w:rFonts w:ascii="Times New Roman" w:hAnsi="Times New Roman" w:cs="Times New Roman"/>
          <w:bCs/>
          <w:sz w:val="24"/>
          <w:szCs w:val="24"/>
        </w:rPr>
        <w:t xml:space="preserve"> međunarodnih konferencija</w:t>
      </w:r>
      <w:r>
        <w:rPr>
          <w:rFonts w:ascii="Times New Roman" w:hAnsi="Times New Roman" w:cs="Times New Roman"/>
          <w:bCs/>
          <w:sz w:val="24"/>
          <w:szCs w:val="24"/>
        </w:rPr>
        <w:t>, članstva u međunarodnim organizacijama, p</w:t>
      </w:r>
      <w:r w:rsidRPr="00946D9B">
        <w:rPr>
          <w:rFonts w:ascii="Times New Roman" w:hAnsi="Times New Roman" w:cs="Times New Roman"/>
          <w:bCs/>
          <w:sz w:val="24"/>
          <w:szCs w:val="24"/>
        </w:rPr>
        <w:t>odizanja energetske učinkovitosti</w:t>
      </w:r>
      <w:r>
        <w:rPr>
          <w:rFonts w:ascii="Times New Roman" w:hAnsi="Times New Roman" w:cs="Times New Roman"/>
          <w:bCs/>
          <w:sz w:val="24"/>
          <w:szCs w:val="24"/>
        </w:rPr>
        <w:t xml:space="preserve">, kao i </w:t>
      </w:r>
      <w:r w:rsidR="00C30A0A">
        <w:rPr>
          <w:rFonts w:ascii="Times New Roman" w:hAnsi="Times New Roman" w:cs="Times New Roman"/>
          <w:bCs/>
          <w:sz w:val="24"/>
          <w:szCs w:val="24"/>
        </w:rPr>
        <w:t xml:space="preserve">dio troškova </w:t>
      </w:r>
      <w:r>
        <w:rPr>
          <w:rFonts w:ascii="Times New Roman" w:hAnsi="Times New Roman" w:cs="Times New Roman"/>
          <w:bCs/>
          <w:sz w:val="24"/>
          <w:szCs w:val="24"/>
        </w:rPr>
        <w:t>vezan</w:t>
      </w:r>
      <w:r w:rsidR="00C30A0A">
        <w:rPr>
          <w:rFonts w:ascii="Times New Roman" w:hAnsi="Times New Roman" w:cs="Times New Roman"/>
          <w:bCs/>
          <w:sz w:val="24"/>
          <w:szCs w:val="24"/>
        </w:rPr>
        <w:t>ih</w:t>
      </w:r>
      <w:r>
        <w:rPr>
          <w:rFonts w:ascii="Times New Roman" w:hAnsi="Times New Roman" w:cs="Times New Roman"/>
          <w:bCs/>
          <w:sz w:val="24"/>
          <w:szCs w:val="24"/>
        </w:rPr>
        <w:t xml:space="preserve"> uz i</w:t>
      </w:r>
      <w:r w:rsidRPr="00946D9B">
        <w:rPr>
          <w:rFonts w:ascii="Times New Roman" w:hAnsi="Times New Roman" w:cs="Times New Roman"/>
          <w:bCs/>
          <w:sz w:val="24"/>
          <w:szCs w:val="24"/>
        </w:rPr>
        <w:t>zgradnj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946D9B">
        <w:rPr>
          <w:rFonts w:ascii="Times New Roman" w:hAnsi="Times New Roman" w:cs="Times New Roman"/>
          <w:bCs/>
          <w:sz w:val="24"/>
          <w:szCs w:val="24"/>
        </w:rPr>
        <w:t>, rekonstrukcij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946D9B">
        <w:rPr>
          <w:rFonts w:ascii="Times New Roman" w:hAnsi="Times New Roman" w:cs="Times New Roman"/>
          <w:bCs/>
          <w:sz w:val="24"/>
          <w:szCs w:val="24"/>
        </w:rPr>
        <w:t>, adaptacij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946D9B">
        <w:rPr>
          <w:rFonts w:ascii="Times New Roman" w:hAnsi="Times New Roman" w:cs="Times New Roman"/>
          <w:bCs/>
          <w:sz w:val="24"/>
          <w:szCs w:val="24"/>
        </w:rPr>
        <w:t xml:space="preserve"> i opremanj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46D9B">
        <w:rPr>
          <w:rFonts w:ascii="Times New Roman" w:hAnsi="Times New Roman" w:cs="Times New Roman"/>
          <w:bCs/>
          <w:sz w:val="24"/>
          <w:szCs w:val="24"/>
        </w:rPr>
        <w:t xml:space="preserve"> objekata</w:t>
      </w:r>
      <w:r w:rsidR="00C30A0A">
        <w:rPr>
          <w:rFonts w:ascii="Times New Roman" w:hAnsi="Times New Roman" w:cs="Times New Roman"/>
          <w:bCs/>
          <w:sz w:val="24"/>
          <w:szCs w:val="24"/>
        </w:rPr>
        <w:t xml:space="preserve"> (preostali dio se planira iz izvora 581)</w:t>
      </w:r>
      <w:r>
        <w:rPr>
          <w:rFonts w:ascii="Times New Roman" w:hAnsi="Times New Roman" w:cs="Times New Roman"/>
          <w:bCs/>
          <w:sz w:val="24"/>
          <w:szCs w:val="24"/>
        </w:rPr>
        <w:t>. Ukupn</w:t>
      </w:r>
      <w:r w:rsidR="00DC1F06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je planirano troškova u visini 312.500 EUR.</w:t>
      </w:r>
    </w:p>
    <w:p w14:paraId="32589A56" w14:textId="5165A54D" w:rsidR="00524FCF" w:rsidRDefault="00946D9B" w:rsidP="00524FCF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Izvedben</w:t>
      </w:r>
      <w:r w:rsidR="00524FCF">
        <w:rPr>
          <w:rFonts w:ascii="Times New Roman" w:hAnsi="Times New Roman" w:cs="Times New Roman"/>
          <w:b/>
          <w:bCs/>
          <w:sz w:val="24"/>
          <w:szCs w:val="24"/>
        </w:rPr>
        <w:t>a komponenta (dio iz izvora 11)</w:t>
      </w:r>
    </w:p>
    <w:p w14:paraId="45C007E5" w14:textId="2CC5979C" w:rsidR="00524FCF" w:rsidRPr="00946D9B" w:rsidRDefault="00946D9B" w:rsidP="00524FCF">
      <w:pPr>
        <w:ind w:left="5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D9B">
        <w:rPr>
          <w:rFonts w:ascii="Times New Roman" w:hAnsi="Times New Roman" w:cs="Times New Roman"/>
          <w:bCs/>
          <w:sz w:val="24"/>
          <w:szCs w:val="24"/>
        </w:rPr>
        <w:t>Dio izvedbene komponente na teret izvora 11</w:t>
      </w:r>
      <w:r>
        <w:rPr>
          <w:rFonts w:ascii="Times New Roman" w:hAnsi="Times New Roman" w:cs="Times New Roman"/>
          <w:bCs/>
          <w:sz w:val="24"/>
          <w:szCs w:val="24"/>
        </w:rPr>
        <w:t xml:space="preserve"> obuhvaća troškove pretplate na znanstvene časopise i popularizaciju znanosti u ukupnom iznosu od 87.500 EUR.</w:t>
      </w:r>
    </w:p>
    <w:p w14:paraId="593504C2" w14:textId="7762C268" w:rsidR="00F4260E" w:rsidRDefault="00F4260E" w:rsidP="00B453A1">
      <w:pPr>
        <w:ind w:left="8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900A0" w14:textId="77777777" w:rsidR="00FC0604" w:rsidRPr="00B453A1" w:rsidRDefault="00FC0604" w:rsidP="00B453A1">
      <w:pPr>
        <w:ind w:left="8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F1A3B9" w14:textId="739B2578" w:rsidR="00B453A1" w:rsidRPr="00B453A1" w:rsidRDefault="00BB0BF1" w:rsidP="00B453A1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3" w:name="_Toc153292973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AKTIVNOST </w:t>
      </w:r>
      <w:r w:rsidR="00B453A1" w:rsidRPr="00B453A1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A</w:t>
      </w:r>
      <w:r w:rsidR="00FC0604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622152 </w:t>
      </w:r>
      <w:r w:rsidR="00B453A1" w:rsidRPr="00B453A1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PROGRAMSKO FINANCIRANJE JAVNIH INSTITUTA  - IZ STRUKTURNIH I INVESTICIJSKIH FONDOVA EU</w:t>
      </w:r>
      <w:bookmarkEnd w:id="3"/>
      <w:r w:rsidR="00B453A1" w:rsidRPr="00B453A1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 </w:t>
      </w:r>
    </w:p>
    <w:p w14:paraId="789B9691" w14:textId="64F28799" w:rsidR="00B453A1" w:rsidRDefault="00B453A1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FD77D" w14:textId="77777777" w:rsidR="00BB0BF1" w:rsidRPr="00BC1E1F" w:rsidRDefault="00BB0BF1" w:rsidP="00BB0B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4748EAC6" w14:textId="77777777" w:rsidR="00BB0BF1" w:rsidRDefault="00BB0BF1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128FB" w14:textId="1B313BA8" w:rsidR="00BB0BF1" w:rsidRDefault="00BB0BF1" w:rsidP="00BB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znanstvenoj djelatnosti i visokom obrazovanju, Zakon o proračunu, Zakon o izvršavanju Državnog proračuna Republike Hrvatske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godinu, Zakon o javnoj nabavi, Zakon o radu, Zakon o porezu na dodanu vrijednost, Statut Instituta Ruđer Bošković, Strategija razvoja Instituta Ruđer Bošković 2017.-2023., </w:t>
      </w:r>
      <w:r w:rsidR="00FC0604" w:rsidRPr="00FC0604">
        <w:rPr>
          <w:rFonts w:ascii="Times New Roman" w:hAnsi="Times New Roman" w:cs="Times New Roman"/>
          <w:sz w:val="24"/>
          <w:szCs w:val="24"/>
        </w:rPr>
        <w:t xml:space="preserve">Programski ugovor zaključen s MZO za razdoblje od 1. siječnja 2024. do 31. prosinca 2027. godine </w:t>
      </w:r>
      <w:r w:rsidRPr="00BC1E1F">
        <w:rPr>
          <w:rFonts w:ascii="Times New Roman" w:hAnsi="Times New Roman" w:cs="Times New Roman"/>
          <w:sz w:val="24"/>
          <w:szCs w:val="24"/>
        </w:rPr>
        <w:t>i drugi važeći pravilnici IRB</w:t>
      </w:r>
      <w:r w:rsidRPr="00BC1E1F">
        <w:rPr>
          <w:rFonts w:ascii="Times New Roman" w:hAnsi="Times New Roman" w:cs="Times New Roman"/>
          <w:sz w:val="24"/>
          <w:szCs w:val="24"/>
        </w:rPr>
        <w:noBreakHyphen/>
        <w:t>a.</w:t>
      </w:r>
    </w:p>
    <w:p w14:paraId="4ACA549A" w14:textId="09856E6C" w:rsidR="001807F0" w:rsidRDefault="001807F0" w:rsidP="00BB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9EA64" w14:textId="39917153" w:rsidR="001807F0" w:rsidRPr="00BC1E1F" w:rsidRDefault="001807F0" w:rsidP="00BB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Sredstva se planiraju sukladno limitu od strane n</w:t>
      </w:r>
      <w:r>
        <w:rPr>
          <w:rFonts w:ascii="Times New Roman" w:hAnsi="Times New Roman" w:cs="Times New Roman"/>
          <w:sz w:val="24"/>
          <w:szCs w:val="24"/>
        </w:rPr>
        <w:t>adležne proračunske institucije.</w:t>
      </w:r>
    </w:p>
    <w:p w14:paraId="65ED399E" w14:textId="77777777" w:rsidR="00BC6FBC" w:rsidRPr="00812A60" w:rsidRDefault="00BC6FBC" w:rsidP="00BC6F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u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1176"/>
        <w:gridCol w:w="1296"/>
        <w:gridCol w:w="1236"/>
        <w:gridCol w:w="1236"/>
        <w:gridCol w:w="1236"/>
      </w:tblGrid>
      <w:tr w:rsidR="00B453A1" w:rsidRPr="00B453A1" w14:paraId="4A3C3136" w14:textId="77777777" w:rsidTr="00474B54">
        <w:trPr>
          <w:trHeight w:val="330"/>
        </w:trPr>
        <w:tc>
          <w:tcPr>
            <w:tcW w:w="2882" w:type="dxa"/>
            <w:hideMark/>
          </w:tcPr>
          <w:p w14:paraId="0376A0A5" w14:textId="77777777" w:rsidR="00B453A1" w:rsidRPr="00B453A1" w:rsidRDefault="00B453A1" w:rsidP="00B453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Šifra i naziv aktivnosti</w:t>
            </w:r>
          </w:p>
        </w:tc>
        <w:tc>
          <w:tcPr>
            <w:tcW w:w="1176" w:type="dxa"/>
            <w:hideMark/>
          </w:tcPr>
          <w:p w14:paraId="78FD84A6" w14:textId="3113F286" w:rsidR="00B453A1" w:rsidRPr="00B453A1" w:rsidRDefault="00B453A1" w:rsidP="00B453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Izvršenje 2022. </w:t>
            </w:r>
          </w:p>
        </w:tc>
        <w:tc>
          <w:tcPr>
            <w:tcW w:w="1296" w:type="dxa"/>
            <w:hideMark/>
          </w:tcPr>
          <w:p w14:paraId="30D6C2AD" w14:textId="69A84427" w:rsidR="00B453A1" w:rsidRPr="00B453A1" w:rsidRDefault="00B453A1" w:rsidP="00B453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 2023. </w:t>
            </w:r>
          </w:p>
        </w:tc>
        <w:tc>
          <w:tcPr>
            <w:tcW w:w="1236" w:type="dxa"/>
            <w:hideMark/>
          </w:tcPr>
          <w:p w14:paraId="39F72FC1" w14:textId="77777777" w:rsidR="00B453A1" w:rsidRPr="00B453A1" w:rsidRDefault="00B453A1" w:rsidP="00B453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2024. </w:t>
            </w:r>
          </w:p>
        </w:tc>
        <w:tc>
          <w:tcPr>
            <w:tcW w:w="1236" w:type="dxa"/>
            <w:hideMark/>
          </w:tcPr>
          <w:p w14:paraId="5AEFCED6" w14:textId="77777777" w:rsidR="00B453A1" w:rsidRPr="00B453A1" w:rsidRDefault="00B453A1" w:rsidP="00B453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2025. </w:t>
            </w:r>
          </w:p>
        </w:tc>
        <w:tc>
          <w:tcPr>
            <w:tcW w:w="1236" w:type="dxa"/>
            <w:hideMark/>
          </w:tcPr>
          <w:p w14:paraId="3CDECBC6" w14:textId="77777777" w:rsidR="00B453A1" w:rsidRPr="00B453A1" w:rsidRDefault="00B453A1" w:rsidP="00B453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2026. </w:t>
            </w:r>
          </w:p>
        </w:tc>
      </w:tr>
      <w:tr w:rsidR="00474B54" w:rsidRPr="00B453A1" w14:paraId="5569E7C6" w14:textId="77777777" w:rsidTr="00474B54">
        <w:trPr>
          <w:trHeight w:val="1382"/>
        </w:trPr>
        <w:tc>
          <w:tcPr>
            <w:tcW w:w="2882" w:type="dxa"/>
            <w:hideMark/>
          </w:tcPr>
          <w:p w14:paraId="0238CCFF" w14:textId="3AB4ABFD" w:rsidR="00474B54" w:rsidRPr="00B453A1" w:rsidRDefault="00474B54" w:rsidP="0047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BD">
              <w:rPr>
                <w:rFonts w:ascii="Times New Roman" w:hAnsi="Times New Roman" w:cs="Times New Roman"/>
                <w:sz w:val="24"/>
                <w:szCs w:val="24"/>
              </w:rPr>
              <w:t>A622152</w:t>
            </w:r>
            <w:r w:rsidRPr="00B453A1">
              <w:rPr>
                <w:rFonts w:ascii="Times New Roman" w:hAnsi="Times New Roman" w:cs="Times New Roman"/>
                <w:sz w:val="24"/>
                <w:szCs w:val="24"/>
              </w:rPr>
              <w:t xml:space="preserve"> PROGRAMSKO FINANCIRANJE JAVNIH INSTITUTA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3A1">
              <w:rPr>
                <w:rFonts w:ascii="Times New Roman" w:hAnsi="Times New Roman" w:cs="Times New Roman"/>
                <w:sz w:val="24"/>
                <w:szCs w:val="24"/>
              </w:rPr>
              <w:t xml:space="preserve">IZ STRUKTURNIH I INVESTICIJSKIH FONDOVA EU </w:t>
            </w:r>
          </w:p>
        </w:tc>
        <w:tc>
          <w:tcPr>
            <w:tcW w:w="1176" w:type="dxa"/>
            <w:hideMark/>
          </w:tcPr>
          <w:p w14:paraId="581D0716" w14:textId="49DAAE89" w:rsidR="00474B54" w:rsidRPr="00B453A1" w:rsidRDefault="00474B54" w:rsidP="0047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54">
              <w:rPr>
                <w:rFonts w:ascii="Times New Roman" w:hAnsi="Times New Roman" w:cs="Times New Roman"/>
                <w:sz w:val="24"/>
                <w:szCs w:val="24"/>
              </w:rPr>
              <w:t>7.085.960</w:t>
            </w:r>
          </w:p>
        </w:tc>
        <w:tc>
          <w:tcPr>
            <w:tcW w:w="1296" w:type="dxa"/>
            <w:hideMark/>
          </w:tcPr>
          <w:p w14:paraId="6CA5B687" w14:textId="58BDF691" w:rsidR="00474B54" w:rsidRPr="00B453A1" w:rsidRDefault="00474B54" w:rsidP="0047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54">
              <w:rPr>
                <w:rFonts w:ascii="Times New Roman" w:hAnsi="Times New Roman" w:cs="Times New Roman"/>
                <w:sz w:val="24"/>
                <w:szCs w:val="24"/>
              </w:rPr>
              <w:t>34.203.686</w:t>
            </w:r>
          </w:p>
        </w:tc>
        <w:tc>
          <w:tcPr>
            <w:tcW w:w="1236" w:type="dxa"/>
            <w:hideMark/>
          </w:tcPr>
          <w:p w14:paraId="2C583A3A" w14:textId="1DB13BB4" w:rsidR="00474B54" w:rsidRPr="00B453A1" w:rsidRDefault="00474B54" w:rsidP="0047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B6">
              <w:t xml:space="preserve">37.620.448 </w:t>
            </w:r>
          </w:p>
        </w:tc>
        <w:tc>
          <w:tcPr>
            <w:tcW w:w="1236" w:type="dxa"/>
            <w:hideMark/>
          </w:tcPr>
          <w:p w14:paraId="4FBE8D2C" w14:textId="70383BAF" w:rsidR="00474B54" w:rsidRPr="00B453A1" w:rsidRDefault="00474B54" w:rsidP="0047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B6">
              <w:t xml:space="preserve">23.247.026 </w:t>
            </w:r>
          </w:p>
        </w:tc>
        <w:tc>
          <w:tcPr>
            <w:tcW w:w="1236" w:type="dxa"/>
            <w:hideMark/>
          </w:tcPr>
          <w:p w14:paraId="5C3AC379" w14:textId="738E05AA" w:rsidR="00474B54" w:rsidRPr="00B453A1" w:rsidRDefault="00474B54" w:rsidP="0047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B6">
              <w:t xml:space="preserve">19.549.831 </w:t>
            </w:r>
          </w:p>
        </w:tc>
      </w:tr>
    </w:tbl>
    <w:p w14:paraId="394A73F8" w14:textId="6A53A24B" w:rsidR="00B453A1" w:rsidRDefault="00B453A1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564E1" w14:textId="6BF30F2E" w:rsidR="008922A5" w:rsidRDefault="008922A5" w:rsidP="004B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aktivnost financira se na teret slijedećih izvora: </w:t>
      </w:r>
      <w:r w:rsidRPr="008922A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22A5">
        <w:rPr>
          <w:rFonts w:ascii="Times New Roman" w:hAnsi="Times New Roman" w:cs="Times New Roman"/>
          <w:sz w:val="24"/>
          <w:szCs w:val="24"/>
        </w:rPr>
        <w:t>Sredstva učešća za pomoći</w:t>
      </w:r>
      <w:r>
        <w:rPr>
          <w:rFonts w:ascii="Times New Roman" w:hAnsi="Times New Roman" w:cs="Times New Roman"/>
          <w:sz w:val="24"/>
          <w:szCs w:val="24"/>
        </w:rPr>
        <w:t xml:space="preserve">, 563 - </w:t>
      </w:r>
      <w:r w:rsidRPr="008922A5">
        <w:rPr>
          <w:rFonts w:ascii="Times New Roman" w:hAnsi="Times New Roman" w:cs="Times New Roman"/>
          <w:sz w:val="24"/>
          <w:szCs w:val="24"/>
        </w:rPr>
        <w:t>Europski fond za regionalni razvoj (EF</w:t>
      </w:r>
      <w:r>
        <w:rPr>
          <w:rFonts w:ascii="Times New Roman" w:hAnsi="Times New Roman" w:cs="Times New Roman"/>
          <w:sz w:val="24"/>
          <w:szCs w:val="24"/>
        </w:rPr>
        <w:t>RR</w:t>
      </w:r>
      <w:r w:rsidRPr="008922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922A5">
        <w:rPr>
          <w:rFonts w:ascii="Times New Roman" w:hAnsi="Times New Roman" w:cs="Times New Roman"/>
          <w:sz w:val="24"/>
          <w:szCs w:val="24"/>
        </w:rPr>
        <w:t>izvora 581 - Mehanizam za oporavak i otpornost, obuhvaća slijedeće komponente:</w:t>
      </w:r>
    </w:p>
    <w:p w14:paraId="7112F6F2" w14:textId="07A1FB17" w:rsidR="008922A5" w:rsidRDefault="008922A5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29C05" w14:textId="2FDD433C" w:rsidR="00334D34" w:rsidRPr="00334D34" w:rsidRDefault="00334D34" w:rsidP="00C47BAC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D34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odaktivnost </w:t>
      </w:r>
      <w:r w:rsidRPr="00334D34">
        <w:rPr>
          <w:rFonts w:ascii="Times New Roman" w:hAnsi="Times New Roman" w:cs="Times New Roman"/>
          <w:b/>
          <w:bCs/>
          <w:sz w:val="24"/>
          <w:szCs w:val="24"/>
        </w:rPr>
        <w:t xml:space="preserve">OP </w:t>
      </w:r>
      <w:r>
        <w:rPr>
          <w:rFonts w:ascii="Times New Roman" w:hAnsi="Times New Roman" w:cs="Times New Roman"/>
          <w:b/>
          <w:bCs/>
          <w:sz w:val="24"/>
          <w:szCs w:val="24"/>
        </w:rPr>
        <w:t>Konkure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tnost i kohezija</w:t>
      </w:r>
      <w:r w:rsidRPr="00334D34">
        <w:rPr>
          <w:rFonts w:ascii="Times New Roman" w:hAnsi="Times New Roman" w:cs="Times New Roman"/>
          <w:b/>
          <w:bCs/>
          <w:sz w:val="24"/>
          <w:szCs w:val="24"/>
        </w:rPr>
        <w:t xml:space="preserve"> 2014.-</w:t>
      </w:r>
      <w:r w:rsidRPr="00E065B5">
        <w:rPr>
          <w:rFonts w:ascii="Times New Roman" w:hAnsi="Times New Roman" w:cs="Times New Roman"/>
          <w:b/>
          <w:bCs/>
          <w:sz w:val="24"/>
          <w:szCs w:val="24"/>
        </w:rPr>
        <w:t>2020.</w:t>
      </w:r>
      <w:r w:rsidR="00E065B5" w:rsidRPr="00E065B5">
        <w:rPr>
          <w:rFonts w:ascii="Times New Roman" w:hAnsi="Times New Roman" w:cs="Times New Roman"/>
          <w:b/>
          <w:bCs/>
          <w:sz w:val="24"/>
          <w:szCs w:val="24"/>
        </w:rPr>
        <w:t xml:space="preserve"> (izvori 12 i 563)</w:t>
      </w:r>
    </w:p>
    <w:p w14:paraId="41501F5C" w14:textId="3C28B0F7" w:rsidR="00334D34" w:rsidRDefault="00334D34" w:rsidP="00334D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D34">
        <w:rPr>
          <w:rFonts w:ascii="Times New Roman" w:hAnsi="Times New Roman" w:cs="Times New Roman"/>
          <w:bCs/>
          <w:sz w:val="24"/>
          <w:szCs w:val="24"/>
        </w:rPr>
        <w:t xml:space="preserve">Ova podaktivnost uključuje projekte financirane iz izvora 12 Sredstva učešća za pomoći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334D34">
        <w:rPr>
          <w:rFonts w:ascii="Times New Roman" w:hAnsi="Times New Roman" w:cs="Times New Roman"/>
          <w:bCs/>
          <w:sz w:val="24"/>
          <w:szCs w:val="24"/>
        </w:rPr>
        <w:t xml:space="preserve">563 EFRR. </w:t>
      </w:r>
    </w:p>
    <w:p w14:paraId="4B1EF59F" w14:textId="57406E64" w:rsidR="008922A5" w:rsidRDefault="00334D34" w:rsidP="00334D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Iz izvora 12 z</w:t>
      </w:r>
      <w:r w:rsidRPr="00334D34">
        <w:rPr>
          <w:rFonts w:ascii="Times New Roman" w:hAnsi="Times New Roman" w:cs="Times New Roman"/>
          <w:bCs/>
          <w:sz w:val="24"/>
          <w:szCs w:val="24"/>
        </w:rPr>
        <w:t xml:space="preserve">a 2024. g. planirani su rashodi za projekte u ukupnom iznosu od 5.267.838 </w:t>
      </w:r>
      <w:r>
        <w:rPr>
          <w:rFonts w:ascii="Times New Roman" w:hAnsi="Times New Roman" w:cs="Times New Roman"/>
          <w:bCs/>
          <w:sz w:val="24"/>
          <w:szCs w:val="24"/>
        </w:rPr>
        <w:t xml:space="preserve">EUR. Za isto razdoblje iz izvora 563 planirani su rashodi u iznosu od </w:t>
      </w:r>
      <w:r w:rsidRPr="00334D34">
        <w:rPr>
          <w:rFonts w:ascii="Times New Roman" w:hAnsi="Times New Roman" w:cs="Times New Roman"/>
          <w:bCs/>
          <w:sz w:val="24"/>
          <w:szCs w:val="24"/>
        </w:rPr>
        <w:t>30.024.685</w:t>
      </w:r>
      <w:r>
        <w:rPr>
          <w:rFonts w:ascii="Times New Roman" w:hAnsi="Times New Roman" w:cs="Times New Roman"/>
          <w:bCs/>
          <w:sz w:val="24"/>
          <w:szCs w:val="24"/>
        </w:rPr>
        <w:t xml:space="preserve"> EUR. </w:t>
      </w:r>
      <w:r w:rsidRPr="00334D34">
        <w:rPr>
          <w:rFonts w:ascii="Times New Roman" w:hAnsi="Times New Roman" w:cs="Times New Roman"/>
          <w:bCs/>
          <w:sz w:val="24"/>
          <w:szCs w:val="24"/>
        </w:rPr>
        <w:t xml:space="preserve">Najveća se stavka odnosi na projekt O-ZIP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334D34">
        <w:rPr>
          <w:rFonts w:ascii="Times New Roman" w:hAnsi="Times New Roman" w:cs="Times New Roman"/>
          <w:bCs/>
          <w:sz w:val="24"/>
          <w:szCs w:val="24"/>
        </w:rPr>
        <w:t xml:space="preserve"> sklopu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kojega </w:t>
      </w:r>
      <w:r w:rsidRPr="00334D34">
        <w:rPr>
          <w:rFonts w:ascii="Times New Roman" w:hAnsi="Times New Roman" w:cs="Times New Roman"/>
          <w:bCs/>
          <w:sz w:val="24"/>
          <w:szCs w:val="24"/>
        </w:rPr>
        <w:t>se planiraju rashodi za izgradnju i obnovu građevinskih objekata, za laboratorijsku opremu</w:t>
      </w:r>
      <w:r>
        <w:rPr>
          <w:rFonts w:ascii="Times New Roman" w:hAnsi="Times New Roman" w:cs="Times New Roman"/>
          <w:bCs/>
          <w:sz w:val="24"/>
          <w:szCs w:val="24"/>
        </w:rPr>
        <w:t>, te z</w:t>
      </w:r>
      <w:r w:rsidRPr="00334D34">
        <w:rPr>
          <w:rFonts w:ascii="Times New Roman" w:hAnsi="Times New Roman" w:cs="Times New Roman"/>
          <w:bCs/>
          <w:sz w:val="24"/>
          <w:szCs w:val="24"/>
        </w:rPr>
        <w:t>a usluge nadzora i upravljanja projektom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4D34">
        <w:rPr>
          <w:rFonts w:ascii="Times New Roman" w:hAnsi="Times New Roman" w:cs="Times New Roman"/>
          <w:bCs/>
          <w:sz w:val="24"/>
          <w:szCs w:val="24"/>
        </w:rPr>
        <w:t xml:space="preserve"> Planirani rashodi su značajno veći u odnosu na ostvarene rashode u 2022.g. s obzirom da je u toj godini tek krenula realizacija projekta O-ZIP i to samo nabava znanstvene opreme i građevinski radovi na lokacija Martinska u blizini Šibenika. U 2023.g. projekt O-ZIP je krenuo i u Zagrebu, ali ne od početka godine. Tako da će 2024. biti prva godina u kojoj će u cijelosti biti rashodi za taj projekt, a koji će se nastaviti i u razdoblju 2025-2026.</w:t>
      </w:r>
    </w:p>
    <w:p w14:paraId="5A7B6FC1" w14:textId="77777777" w:rsidR="00334D34" w:rsidRPr="00334D34" w:rsidRDefault="00334D34" w:rsidP="00334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6095D" w14:textId="06C7246A" w:rsidR="0002489A" w:rsidRDefault="0002489A" w:rsidP="008922A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2A5">
        <w:rPr>
          <w:rFonts w:ascii="Times New Roman" w:hAnsi="Times New Roman" w:cs="Times New Roman"/>
          <w:b/>
          <w:bCs/>
          <w:sz w:val="24"/>
          <w:szCs w:val="24"/>
        </w:rPr>
        <w:t xml:space="preserve">Programsko financiranje </w:t>
      </w:r>
      <w:r w:rsidR="009B6D10">
        <w:rPr>
          <w:rFonts w:ascii="Times New Roman" w:hAnsi="Times New Roman" w:cs="Times New Roman"/>
          <w:b/>
          <w:bCs/>
          <w:sz w:val="24"/>
          <w:szCs w:val="24"/>
        </w:rPr>
        <w:t xml:space="preserve">– dio </w:t>
      </w:r>
      <w:r w:rsidRPr="008922A5">
        <w:rPr>
          <w:rFonts w:ascii="Times New Roman" w:hAnsi="Times New Roman" w:cs="Times New Roman"/>
          <w:b/>
          <w:bCs/>
          <w:sz w:val="24"/>
          <w:szCs w:val="24"/>
        </w:rPr>
        <w:t>na teret izvora 581 Mehanizam za oporavak i otpornost</w:t>
      </w:r>
      <w:r w:rsidRPr="0002489A">
        <w:rPr>
          <w:rFonts w:ascii="Times New Roman" w:hAnsi="Times New Roman" w:cs="Times New Roman"/>
          <w:sz w:val="24"/>
          <w:szCs w:val="24"/>
        </w:rPr>
        <w:t>:</w:t>
      </w:r>
    </w:p>
    <w:p w14:paraId="20CC9B00" w14:textId="4144F6EA" w:rsidR="009B6D10" w:rsidRPr="009B6D10" w:rsidRDefault="009B6D10" w:rsidP="009B6D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D10">
        <w:rPr>
          <w:rFonts w:ascii="Times New Roman" w:hAnsi="Times New Roman" w:cs="Times New Roman"/>
          <w:bCs/>
          <w:sz w:val="24"/>
          <w:szCs w:val="24"/>
        </w:rPr>
        <w:t>Programsko financi</w:t>
      </w:r>
      <w:r w:rsidR="0074059F">
        <w:rPr>
          <w:rFonts w:ascii="Times New Roman" w:hAnsi="Times New Roman" w:cs="Times New Roman"/>
          <w:bCs/>
          <w:sz w:val="24"/>
          <w:szCs w:val="24"/>
        </w:rPr>
        <w:t>r</w:t>
      </w:r>
      <w:r w:rsidRPr="009B6D10">
        <w:rPr>
          <w:rFonts w:ascii="Times New Roman" w:hAnsi="Times New Roman" w:cs="Times New Roman"/>
          <w:bCs/>
          <w:sz w:val="24"/>
          <w:szCs w:val="24"/>
        </w:rPr>
        <w:t>anje na teret izvora 581 obuhvaća slijedeće komp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B6D10">
        <w:rPr>
          <w:rFonts w:ascii="Times New Roman" w:hAnsi="Times New Roman" w:cs="Times New Roman"/>
          <w:bCs/>
          <w:sz w:val="24"/>
          <w:szCs w:val="24"/>
        </w:rPr>
        <w:t>nente:</w:t>
      </w:r>
    </w:p>
    <w:p w14:paraId="7095276C" w14:textId="0E57E5D4" w:rsidR="00C30A0A" w:rsidRPr="009B6D10" w:rsidRDefault="00C30A0A" w:rsidP="00DD394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D10">
        <w:rPr>
          <w:rFonts w:ascii="Times New Roman" w:hAnsi="Times New Roman" w:cs="Times New Roman"/>
          <w:bCs/>
          <w:sz w:val="24"/>
          <w:szCs w:val="24"/>
        </w:rPr>
        <w:t>Razvojna komponenta (dio iz izvora 581)</w:t>
      </w:r>
      <w:r w:rsidR="009B6D10" w:rsidRPr="009B6D10">
        <w:rPr>
          <w:rFonts w:ascii="Times New Roman" w:hAnsi="Times New Roman" w:cs="Times New Roman"/>
          <w:bCs/>
          <w:sz w:val="24"/>
          <w:szCs w:val="24"/>
        </w:rPr>
        <w:t>, u skl</w:t>
      </w:r>
      <w:r w:rsidR="009B6D10">
        <w:rPr>
          <w:rFonts w:ascii="Times New Roman" w:hAnsi="Times New Roman" w:cs="Times New Roman"/>
          <w:bCs/>
          <w:sz w:val="24"/>
          <w:szCs w:val="24"/>
        </w:rPr>
        <w:t>o</w:t>
      </w:r>
      <w:r w:rsidR="009B6D10" w:rsidRPr="009B6D10">
        <w:rPr>
          <w:rFonts w:ascii="Times New Roman" w:hAnsi="Times New Roman" w:cs="Times New Roman"/>
          <w:bCs/>
          <w:sz w:val="24"/>
          <w:szCs w:val="24"/>
        </w:rPr>
        <w:t>pu koje se p</w:t>
      </w:r>
      <w:r w:rsidRPr="009B6D10">
        <w:rPr>
          <w:rFonts w:ascii="Times New Roman" w:hAnsi="Times New Roman" w:cs="Times New Roman"/>
          <w:sz w:val="24"/>
          <w:szCs w:val="24"/>
        </w:rPr>
        <w:t>lanira</w:t>
      </w:r>
      <w:r w:rsidR="009B6D10">
        <w:rPr>
          <w:rFonts w:ascii="Times New Roman" w:hAnsi="Times New Roman" w:cs="Times New Roman"/>
          <w:sz w:val="24"/>
          <w:szCs w:val="24"/>
        </w:rPr>
        <w:t>ju</w:t>
      </w:r>
      <w:r w:rsidRPr="009B6D10">
        <w:rPr>
          <w:rFonts w:ascii="Times New Roman" w:hAnsi="Times New Roman" w:cs="Times New Roman"/>
          <w:sz w:val="24"/>
          <w:szCs w:val="24"/>
        </w:rPr>
        <w:t xml:space="preserve"> slijedeć</w:t>
      </w:r>
      <w:r w:rsidR="009B6D10">
        <w:rPr>
          <w:rFonts w:ascii="Times New Roman" w:hAnsi="Times New Roman" w:cs="Times New Roman"/>
          <w:sz w:val="24"/>
          <w:szCs w:val="24"/>
        </w:rPr>
        <w:t>e grupe tr</w:t>
      </w:r>
      <w:r w:rsidRPr="009B6D10">
        <w:rPr>
          <w:rFonts w:ascii="Times New Roman" w:hAnsi="Times New Roman" w:cs="Times New Roman"/>
          <w:sz w:val="24"/>
          <w:szCs w:val="24"/>
        </w:rPr>
        <w:t>oškova:</w:t>
      </w:r>
    </w:p>
    <w:p w14:paraId="5576274D" w14:textId="439582B0" w:rsidR="00C30A0A" w:rsidRPr="00C30A0A" w:rsidRDefault="009457C4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Podrška povratnicima</w:t>
      </w:r>
    </w:p>
    <w:p w14:paraId="38DEC91C" w14:textId="77777777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Edukacija za jačanja potencijala stručnih službi</w:t>
      </w:r>
    </w:p>
    <w:p w14:paraId="55D619ED" w14:textId="49BD2FB6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Unapređenje znanstven</w:t>
      </w:r>
      <w:r w:rsidR="009457C4">
        <w:rPr>
          <w:rFonts w:ascii="Times New Roman" w:hAnsi="Times New Roman" w:cs="Times New Roman"/>
          <w:sz w:val="24"/>
          <w:szCs w:val="24"/>
        </w:rPr>
        <w:t>e</w:t>
      </w:r>
      <w:r w:rsidRPr="00C30A0A">
        <w:rPr>
          <w:rFonts w:ascii="Times New Roman" w:hAnsi="Times New Roman" w:cs="Times New Roman"/>
          <w:sz w:val="24"/>
          <w:szCs w:val="24"/>
        </w:rPr>
        <w:t xml:space="preserve"> opremljenost</w:t>
      </w:r>
      <w:r w:rsidR="009457C4">
        <w:rPr>
          <w:rFonts w:ascii="Times New Roman" w:hAnsi="Times New Roman" w:cs="Times New Roman"/>
          <w:sz w:val="24"/>
          <w:szCs w:val="24"/>
        </w:rPr>
        <w:t>i</w:t>
      </w:r>
    </w:p>
    <w:p w14:paraId="11AD8260" w14:textId="328E781A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Izgradnje, rekonstrukcije, adaptacije i opremanja objekata</w:t>
      </w:r>
      <w:r w:rsidR="009457C4">
        <w:rPr>
          <w:rFonts w:ascii="Times New Roman" w:hAnsi="Times New Roman" w:cs="Times New Roman"/>
          <w:sz w:val="24"/>
          <w:szCs w:val="24"/>
        </w:rPr>
        <w:t xml:space="preserve"> (dio koji se ne pokriva iz izvora 11)</w:t>
      </w:r>
    </w:p>
    <w:p w14:paraId="486F5838" w14:textId="77777777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Projekti primijenjenog istraživanja</w:t>
      </w:r>
    </w:p>
    <w:p w14:paraId="3A4F6D81" w14:textId="77777777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Aktivnosti transfera znanja</w:t>
      </w:r>
    </w:p>
    <w:p w14:paraId="77D0609C" w14:textId="77777777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Održavanje kapitalne opreme</w:t>
      </w:r>
    </w:p>
    <w:p w14:paraId="1017272D" w14:textId="42000B65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Projekti od javnog interesa</w:t>
      </w:r>
    </w:p>
    <w:p w14:paraId="34CFACB8" w14:textId="56444793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Podrška razvoj</w:t>
      </w:r>
      <w:r w:rsidR="009457C4">
        <w:rPr>
          <w:rFonts w:ascii="Times New Roman" w:hAnsi="Times New Roman" w:cs="Times New Roman"/>
          <w:sz w:val="24"/>
          <w:szCs w:val="24"/>
        </w:rPr>
        <w:t>u</w:t>
      </w:r>
      <w:r w:rsidRPr="00C30A0A">
        <w:rPr>
          <w:rFonts w:ascii="Times New Roman" w:hAnsi="Times New Roman" w:cs="Times New Roman"/>
          <w:sz w:val="24"/>
          <w:szCs w:val="24"/>
        </w:rPr>
        <w:t xml:space="preserve"> i održavanj</w:t>
      </w:r>
      <w:r w:rsidR="009457C4">
        <w:rPr>
          <w:rFonts w:ascii="Times New Roman" w:hAnsi="Times New Roman" w:cs="Times New Roman"/>
          <w:sz w:val="24"/>
          <w:szCs w:val="24"/>
        </w:rPr>
        <w:t>u</w:t>
      </w:r>
      <w:r w:rsidRPr="00C3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A0A">
        <w:rPr>
          <w:rFonts w:ascii="Times New Roman" w:hAnsi="Times New Roman" w:cs="Times New Roman"/>
          <w:sz w:val="24"/>
          <w:szCs w:val="24"/>
        </w:rPr>
        <w:t>CroRIS</w:t>
      </w:r>
      <w:proofErr w:type="spellEnd"/>
    </w:p>
    <w:p w14:paraId="6210E8B3" w14:textId="72D863DB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Uvođenj</w:t>
      </w:r>
      <w:r w:rsidR="009457C4">
        <w:rPr>
          <w:rFonts w:ascii="Times New Roman" w:hAnsi="Times New Roman" w:cs="Times New Roman"/>
          <w:sz w:val="24"/>
          <w:szCs w:val="24"/>
        </w:rPr>
        <w:t>e</w:t>
      </w:r>
      <w:r w:rsidRPr="00C30A0A">
        <w:rPr>
          <w:rFonts w:ascii="Times New Roman" w:hAnsi="Times New Roman" w:cs="Times New Roman"/>
          <w:sz w:val="24"/>
          <w:szCs w:val="24"/>
        </w:rPr>
        <w:t xml:space="preserve"> digitalnih oblika poslovanja</w:t>
      </w:r>
    </w:p>
    <w:p w14:paraId="479A0318" w14:textId="7C38A0BC" w:rsidR="00C30A0A" w:rsidRDefault="00DC1F06" w:rsidP="004B1A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Ukupno je planirano troškova u visini </w:t>
      </w:r>
      <w:r w:rsidRPr="00DC1F06">
        <w:rPr>
          <w:rFonts w:ascii="Times New Roman" w:hAnsi="Times New Roman" w:cs="Times New Roman"/>
          <w:bCs/>
          <w:sz w:val="24"/>
          <w:szCs w:val="24"/>
        </w:rPr>
        <w:t xml:space="preserve">1.126.628 </w:t>
      </w:r>
      <w:r>
        <w:rPr>
          <w:rFonts w:ascii="Times New Roman" w:hAnsi="Times New Roman" w:cs="Times New Roman"/>
          <w:bCs/>
          <w:sz w:val="24"/>
          <w:szCs w:val="24"/>
        </w:rPr>
        <w:t xml:space="preserve">EUR. </w:t>
      </w:r>
    </w:p>
    <w:p w14:paraId="237B48AE" w14:textId="15654BBA" w:rsidR="00DC1F06" w:rsidRDefault="00DC1F06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6DB7C" w14:textId="7B09AFE2" w:rsidR="00DC1F06" w:rsidRPr="009B6D10" w:rsidRDefault="00DC1F06" w:rsidP="00F113CF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D10">
        <w:rPr>
          <w:rFonts w:ascii="Times New Roman" w:hAnsi="Times New Roman" w:cs="Times New Roman"/>
          <w:bCs/>
          <w:sz w:val="24"/>
          <w:szCs w:val="24"/>
        </w:rPr>
        <w:t>Izvedbena komponenta (dio iz izvora 581)</w:t>
      </w:r>
      <w:r w:rsidR="009B6D10" w:rsidRPr="009B6D10">
        <w:rPr>
          <w:rFonts w:ascii="Times New Roman" w:hAnsi="Times New Roman" w:cs="Times New Roman"/>
          <w:bCs/>
          <w:sz w:val="24"/>
          <w:szCs w:val="24"/>
        </w:rPr>
        <w:t xml:space="preserve">, obuhvaća </w:t>
      </w:r>
      <w:r w:rsidRPr="009B6D10">
        <w:rPr>
          <w:rFonts w:ascii="Times New Roman" w:hAnsi="Times New Roman" w:cs="Times New Roman"/>
          <w:sz w:val="24"/>
          <w:szCs w:val="24"/>
        </w:rPr>
        <w:t>slijedeć</w:t>
      </w:r>
      <w:r w:rsidR="009B6D10">
        <w:rPr>
          <w:rFonts w:ascii="Times New Roman" w:hAnsi="Times New Roman" w:cs="Times New Roman"/>
          <w:sz w:val="24"/>
          <w:szCs w:val="24"/>
        </w:rPr>
        <w:t>e</w:t>
      </w:r>
      <w:r w:rsidRPr="009B6D10">
        <w:rPr>
          <w:rFonts w:ascii="Times New Roman" w:hAnsi="Times New Roman" w:cs="Times New Roman"/>
          <w:sz w:val="24"/>
          <w:szCs w:val="24"/>
        </w:rPr>
        <w:t xml:space="preserve"> </w:t>
      </w:r>
      <w:r w:rsidR="009B6D10">
        <w:rPr>
          <w:rFonts w:ascii="Times New Roman" w:hAnsi="Times New Roman" w:cs="Times New Roman"/>
          <w:sz w:val="24"/>
          <w:szCs w:val="24"/>
        </w:rPr>
        <w:t xml:space="preserve">grupe planiranih </w:t>
      </w:r>
      <w:r w:rsidRPr="009B6D10">
        <w:rPr>
          <w:rFonts w:ascii="Times New Roman" w:hAnsi="Times New Roman" w:cs="Times New Roman"/>
          <w:sz w:val="24"/>
          <w:szCs w:val="24"/>
        </w:rPr>
        <w:t>troškova:</w:t>
      </w:r>
    </w:p>
    <w:p w14:paraId="69139317" w14:textId="2D0943A0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ili nadogradnj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prijedloga projekta (I-nacionalni) </w:t>
      </w:r>
    </w:p>
    <w:p w14:paraId="393656D9" w14:textId="77777777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Poticanje publiciranja u prestižnim časopisima</w:t>
      </w:r>
    </w:p>
    <w:p w14:paraId="74AEA62F" w14:textId="28234EB3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ili nadogradnj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prijedloga projekta (II-međunarodni) </w:t>
      </w:r>
    </w:p>
    <w:p w14:paraId="4969700E" w14:textId="77777777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Mobilnost istraživača</w:t>
      </w:r>
    </w:p>
    <w:p w14:paraId="6CFCB1FC" w14:textId="274487A3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 xml:space="preserve">Podrška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DC1F06">
        <w:rPr>
          <w:rFonts w:ascii="Times New Roman" w:hAnsi="Times New Roman" w:cs="Times New Roman"/>
          <w:sz w:val="24"/>
          <w:szCs w:val="24"/>
        </w:rPr>
        <w:t xml:space="preserve">postdoktorsko usavršavanje </w:t>
      </w:r>
    </w:p>
    <w:p w14:paraId="3544F5C7" w14:textId="77777777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Edukacija za jačanja potencijala mladih znanstvenika</w:t>
      </w:r>
    </w:p>
    <w:p w14:paraId="3195960E" w14:textId="65A84596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Poticanje otvoren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1F06">
        <w:rPr>
          <w:rFonts w:ascii="Times New Roman" w:hAnsi="Times New Roman" w:cs="Times New Roman"/>
          <w:sz w:val="24"/>
          <w:szCs w:val="24"/>
        </w:rPr>
        <w:t xml:space="preserve"> znanost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2AA6ADB" w14:textId="027D16F6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ili nadogradnj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prijedloga projekta (III-interdisciplinarni) </w:t>
      </w:r>
    </w:p>
    <w:p w14:paraId="7A840BD9" w14:textId="77777777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Poticajni projekti za najbolji znanstveni rad znanstvenika</w:t>
      </w:r>
    </w:p>
    <w:p w14:paraId="5D97F967" w14:textId="6AEF7E20" w:rsid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Poticajni projekti zavod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za doprinos pokazateljima</w:t>
      </w:r>
    </w:p>
    <w:p w14:paraId="4FEA76B4" w14:textId="5E4CB4C5" w:rsidR="00DC1F06" w:rsidRDefault="00DC1F06" w:rsidP="00DC1F06">
      <w:p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 xml:space="preserve">Ukupno je planirano troškova u visini </w:t>
      </w:r>
      <w:r w:rsidR="0002489A" w:rsidRPr="0002489A">
        <w:rPr>
          <w:rFonts w:ascii="Times New Roman" w:hAnsi="Times New Roman" w:cs="Times New Roman"/>
          <w:sz w:val="24"/>
          <w:szCs w:val="24"/>
        </w:rPr>
        <w:t xml:space="preserve">1.201.297 </w:t>
      </w:r>
      <w:r w:rsidRPr="00DC1F06">
        <w:rPr>
          <w:rFonts w:ascii="Times New Roman" w:hAnsi="Times New Roman" w:cs="Times New Roman"/>
          <w:sz w:val="24"/>
          <w:szCs w:val="24"/>
        </w:rPr>
        <w:t>EUR.</w:t>
      </w:r>
    </w:p>
    <w:p w14:paraId="7D94E88B" w14:textId="39913C3D" w:rsidR="00B453A1" w:rsidRPr="00B453A1" w:rsidRDefault="00BB0BF1" w:rsidP="00B453A1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4" w:name="_Toc153292974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 xml:space="preserve">AKTIVNOST </w:t>
      </w:r>
      <w:r w:rsidR="0002489A" w:rsidRPr="0002489A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A622153 SAMOSTALNA DJELATNOST JAVNIH INSTITUTA - IZ EVIDENCIJSKIH PRIHODA</w:t>
      </w:r>
      <w:bookmarkEnd w:id="4"/>
    </w:p>
    <w:p w14:paraId="1AFBB057" w14:textId="6F46AE6D" w:rsidR="00B453A1" w:rsidRDefault="00B453A1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9596F" w14:textId="77777777" w:rsidR="00BB0BF1" w:rsidRPr="00BC1E1F" w:rsidRDefault="00BB0BF1" w:rsidP="00BB0B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6D58CA44" w14:textId="77777777" w:rsidR="00BB0BF1" w:rsidRPr="00BC1E1F" w:rsidRDefault="00BB0BF1" w:rsidP="00BB0B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4A2662" w14:textId="604F997C" w:rsidR="00A83EFE" w:rsidRDefault="00A83EFE" w:rsidP="004B1AB6">
      <w:pPr>
        <w:jc w:val="both"/>
        <w:rPr>
          <w:rFonts w:ascii="Times New Roman" w:hAnsi="Times New Roman" w:cs="Times New Roman"/>
          <w:sz w:val="24"/>
          <w:szCs w:val="24"/>
        </w:rPr>
      </w:pPr>
      <w:r w:rsidRPr="00A83EFE">
        <w:rPr>
          <w:rFonts w:ascii="Times New Roman" w:hAnsi="Times New Roman" w:cs="Times New Roman"/>
          <w:sz w:val="24"/>
          <w:szCs w:val="24"/>
        </w:rPr>
        <w:t xml:space="preserve">Zakon o znanstvenoj djelatnosti i visokom obrazovanju, Zakon o proračunu, Zakon o izvršavanju Državnog proračuna Republike Hrvatske za 2023. godinu, Zakon o javnoj nabavi, Zakon o porezu na dodanu vrijednost, te druge zakone i propise koji uređuju područje i djelokrug rada IRB a, a dodatno Strategiju pametne specijalizacije Republike Hrvatske za razdoblje od 2016. do 2020. godine, Strategiju obrazovanja, znanosti i tehnologije, Strateški plan Ministarstva znanosti i obrazovanja za razdoblje 2020.-2022. te Statut Instituta Ruđer Bošković, Strategiju razvoja Instituta Ruđer Bošković 2017.-2023., </w:t>
      </w:r>
      <w:r w:rsidR="0002489A" w:rsidRPr="0002489A">
        <w:rPr>
          <w:rFonts w:ascii="Times New Roman" w:hAnsi="Times New Roman" w:cs="Times New Roman"/>
          <w:sz w:val="24"/>
          <w:szCs w:val="24"/>
        </w:rPr>
        <w:t>Programski ugovor zaključen s MZO za razdoblje od 1. siječnja 2024. do 31. prosinca 2027. godine i drugi važeći pravilnici IRB a.</w:t>
      </w:r>
      <w:r w:rsidRPr="00A83EFE">
        <w:rPr>
          <w:rFonts w:ascii="Times New Roman" w:hAnsi="Times New Roman" w:cs="Times New Roman"/>
          <w:sz w:val="24"/>
          <w:szCs w:val="24"/>
        </w:rPr>
        <w:t xml:space="preserve"> Sporazum o partnerstvu između Republike Hrvatske i Europske komisije za korištenje Europskih strukturnih i investicijskih fondova za rast i radna mjesta u razdoblju 2014.-2020., EUROPA 2020. - Europska strategija za pametan, održiv i uključiv rast; Nacionalnu razvojnu strategiju RH do 2030. godine; Strategiju poticanja inovacija Republike Hrvatske 2014.-2020.</w:t>
      </w:r>
    </w:p>
    <w:p w14:paraId="075A7B97" w14:textId="185ED4D3" w:rsidR="00BB0BF1" w:rsidRDefault="001807F0" w:rsidP="004B1AB6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Sredstva se planiraju sukladno limitu od strane n</w:t>
      </w:r>
      <w:r>
        <w:rPr>
          <w:rFonts w:ascii="Times New Roman" w:hAnsi="Times New Roman" w:cs="Times New Roman"/>
          <w:sz w:val="24"/>
          <w:szCs w:val="24"/>
        </w:rPr>
        <w:t>adležne proračunske institucije.</w:t>
      </w:r>
    </w:p>
    <w:p w14:paraId="09175442" w14:textId="48E46D3F" w:rsidR="001807F0" w:rsidRDefault="001807F0" w:rsidP="004B1AB6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  <w:t xml:space="preserve">          u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1371"/>
        <w:gridCol w:w="1370"/>
        <w:gridCol w:w="1370"/>
        <w:gridCol w:w="1370"/>
        <w:gridCol w:w="1370"/>
      </w:tblGrid>
      <w:tr w:rsidR="00AD3CD5" w:rsidRPr="00AD3CD5" w14:paraId="7CDCA8CF" w14:textId="77777777" w:rsidTr="0002489A">
        <w:trPr>
          <w:trHeight w:val="645"/>
        </w:trPr>
        <w:tc>
          <w:tcPr>
            <w:tcW w:w="2211" w:type="dxa"/>
            <w:hideMark/>
          </w:tcPr>
          <w:p w14:paraId="7C9E40B5" w14:textId="77777777" w:rsidR="00AD3CD5" w:rsidRPr="00AD3CD5" w:rsidRDefault="00AD3CD5" w:rsidP="00AD3C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Šifra i naziv aktivnosti</w:t>
            </w:r>
          </w:p>
        </w:tc>
        <w:tc>
          <w:tcPr>
            <w:tcW w:w="1371" w:type="dxa"/>
            <w:hideMark/>
          </w:tcPr>
          <w:p w14:paraId="5E2550BF" w14:textId="77777777" w:rsidR="00AD3CD5" w:rsidRPr="00AD3CD5" w:rsidRDefault="00AD3CD5" w:rsidP="00AD3C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Izvršenje 2022. </w:t>
            </w:r>
          </w:p>
        </w:tc>
        <w:tc>
          <w:tcPr>
            <w:tcW w:w="1370" w:type="dxa"/>
            <w:hideMark/>
          </w:tcPr>
          <w:p w14:paraId="589785ED" w14:textId="77777777" w:rsidR="00AD3CD5" w:rsidRPr="00AD3CD5" w:rsidRDefault="00AD3CD5" w:rsidP="00AD3C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2023. </w:t>
            </w:r>
          </w:p>
        </w:tc>
        <w:tc>
          <w:tcPr>
            <w:tcW w:w="1370" w:type="dxa"/>
            <w:hideMark/>
          </w:tcPr>
          <w:p w14:paraId="47F9CD6F" w14:textId="77777777" w:rsidR="00AD3CD5" w:rsidRPr="00AD3CD5" w:rsidRDefault="00AD3CD5" w:rsidP="00AD3C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2024. </w:t>
            </w:r>
          </w:p>
        </w:tc>
        <w:tc>
          <w:tcPr>
            <w:tcW w:w="1370" w:type="dxa"/>
            <w:hideMark/>
          </w:tcPr>
          <w:p w14:paraId="554AEA39" w14:textId="77777777" w:rsidR="00AD3CD5" w:rsidRPr="00AD3CD5" w:rsidRDefault="00AD3CD5" w:rsidP="00AD3C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2025. </w:t>
            </w:r>
          </w:p>
        </w:tc>
        <w:tc>
          <w:tcPr>
            <w:tcW w:w="1370" w:type="dxa"/>
            <w:hideMark/>
          </w:tcPr>
          <w:p w14:paraId="360870D0" w14:textId="77777777" w:rsidR="00AD3CD5" w:rsidRPr="00AD3CD5" w:rsidRDefault="00AD3CD5" w:rsidP="00AD3C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2026. </w:t>
            </w:r>
          </w:p>
        </w:tc>
      </w:tr>
      <w:tr w:rsidR="00AD1846" w:rsidRPr="00AD3CD5" w14:paraId="3508E297" w14:textId="77777777" w:rsidTr="0002489A">
        <w:trPr>
          <w:trHeight w:val="1905"/>
        </w:trPr>
        <w:tc>
          <w:tcPr>
            <w:tcW w:w="2211" w:type="dxa"/>
            <w:hideMark/>
          </w:tcPr>
          <w:p w14:paraId="384517D1" w14:textId="7EB27831" w:rsidR="00AD1846" w:rsidRPr="00AD3CD5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sz w:val="24"/>
                <w:szCs w:val="24"/>
              </w:rPr>
              <w:t>AKTIVNOST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622153 </w:t>
            </w:r>
            <w:r w:rsidRPr="00AD3CD5">
              <w:rPr>
                <w:rFonts w:ascii="Times New Roman" w:hAnsi="Times New Roman" w:cs="Times New Roman"/>
                <w:sz w:val="24"/>
                <w:szCs w:val="24"/>
              </w:rPr>
              <w:t>SAMOSTALNA DJELATNOST JAVNIH INSTITUTA – IZ EVIDENCIJSKIH PRIHODA</w:t>
            </w:r>
          </w:p>
        </w:tc>
        <w:tc>
          <w:tcPr>
            <w:tcW w:w="1371" w:type="dxa"/>
            <w:hideMark/>
          </w:tcPr>
          <w:p w14:paraId="4DAF8843" w14:textId="0BCEC88A" w:rsidR="00AD1846" w:rsidRPr="00AD1846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DE">
              <w:t>13.652.588</w:t>
            </w:r>
          </w:p>
        </w:tc>
        <w:tc>
          <w:tcPr>
            <w:tcW w:w="1370" w:type="dxa"/>
            <w:hideMark/>
          </w:tcPr>
          <w:p w14:paraId="620B5C49" w14:textId="0FD60C8E" w:rsidR="00AD1846" w:rsidRPr="00AD1846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DE">
              <w:t>8.528.867</w:t>
            </w:r>
          </w:p>
        </w:tc>
        <w:tc>
          <w:tcPr>
            <w:tcW w:w="1370" w:type="dxa"/>
            <w:hideMark/>
          </w:tcPr>
          <w:p w14:paraId="68E05693" w14:textId="1B9A99DD" w:rsidR="00AD1846" w:rsidRPr="00AA68BD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BD">
              <w:rPr>
                <w:rFonts w:ascii="Times New Roman" w:hAnsi="Times New Roman" w:cs="Times New Roman"/>
                <w:sz w:val="24"/>
                <w:szCs w:val="24"/>
              </w:rPr>
              <w:t xml:space="preserve">8.105.529 </w:t>
            </w:r>
          </w:p>
        </w:tc>
        <w:tc>
          <w:tcPr>
            <w:tcW w:w="1370" w:type="dxa"/>
            <w:hideMark/>
          </w:tcPr>
          <w:p w14:paraId="0166417D" w14:textId="46B7999C" w:rsidR="00AD1846" w:rsidRPr="00AA68BD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BD">
              <w:rPr>
                <w:rFonts w:ascii="Times New Roman" w:hAnsi="Times New Roman" w:cs="Times New Roman"/>
                <w:sz w:val="24"/>
                <w:szCs w:val="24"/>
              </w:rPr>
              <w:t xml:space="preserve">6.103.704 </w:t>
            </w:r>
          </w:p>
        </w:tc>
        <w:tc>
          <w:tcPr>
            <w:tcW w:w="1370" w:type="dxa"/>
            <w:hideMark/>
          </w:tcPr>
          <w:p w14:paraId="4AEB0418" w14:textId="2660FEAF" w:rsidR="00AD1846" w:rsidRPr="00AA68BD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BD">
              <w:rPr>
                <w:rFonts w:ascii="Times New Roman" w:hAnsi="Times New Roman" w:cs="Times New Roman"/>
                <w:sz w:val="24"/>
                <w:szCs w:val="24"/>
              </w:rPr>
              <w:t xml:space="preserve">3.924.453 </w:t>
            </w:r>
          </w:p>
        </w:tc>
      </w:tr>
    </w:tbl>
    <w:p w14:paraId="3A5E3817" w14:textId="2C49A0B7" w:rsidR="005A2497" w:rsidRDefault="005A2497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0EDAF" w14:textId="2138491F" w:rsidR="00F62DD4" w:rsidRDefault="0074059F" w:rsidP="004B1AB6">
      <w:pPr>
        <w:jc w:val="both"/>
        <w:rPr>
          <w:rFonts w:ascii="Times New Roman" w:hAnsi="Times New Roman" w:cs="Times New Roman"/>
          <w:sz w:val="24"/>
          <w:szCs w:val="24"/>
        </w:rPr>
      </w:pPr>
      <w:r w:rsidRPr="0074059F">
        <w:rPr>
          <w:rFonts w:ascii="Times New Roman" w:hAnsi="Times New Roman" w:cs="Times New Roman"/>
          <w:sz w:val="24"/>
          <w:szCs w:val="24"/>
        </w:rPr>
        <w:t>Ova aktivnost financira se na teret slijedećih izvora: 31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4059F">
        <w:rPr>
          <w:rFonts w:ascii="Times New Roman" w:hAnsi="Times New Roman" w:cs="Times New Roman"/>
          <w:sz w:val="24"/>
          <w:szCs w:val="24"/>
        </w:rPr>
        <w:t xml:space="preserve"> Vlastiti prihodi</w:t>
      </w:r>
      <w:r w:rsidR="00AA68BD">
        <w:rPr>
          <w:rFonts w:ascii="Times New Roman" w:hAnsi="Times New Roman" w:cs="Times New Roman"/>
          <w:sz w:val="24"/>
          <w:szCs w:val="24"/>
        </w:rPr>
        <w:t xml:space="preserve">, </w:t>
      </w:r>
      <w:r w:rsidR="00AA68BD" w:rsidRPr="00AA68BD">
        <w:rPr>
          <w:rFonts w:ascii="Times New Roman" w:hAnsi="Times New Roman" w:cs="Times New Roman"/>
          <w:sz w:val="24"/>
          <w:szCs w:val="24"/>
        </w:rPr>
        <w:t xml:space="preserve">51 </w:t>
      </w:r>
      <w:r w:rsidR="00AA68BD">
        <w:rPr>
          <w:rFonts w:ascii="Times New Roman" w:hAnsi="Times New Roman" w:cs="Times New Roman"/>
          <w:sz w:val="24"/>
          <w:szCs w:val="24"/>
        </w:rPr>
        <w:t>-</w:t>
      </w:r>
      <w:r w:rsidR="00AA68BD" w:rsidRPr="00AA68BD">
        <w:rPr>
          <w:rFonts w:ascii="Times New Roman" w:hAnsi="Times New Roman" w:cs="Times New Roman"/>
          <w:sz w:val="24"/>
          <w:szCs w:val="24"/>
        </w:rPr>
        <w:t xml:space="preserve"> Pomoći EU</w:t>
      </w:r>
      <w:r w:rsidR="00AA68BD">
        <w:rPr>
          <w:rFonts w:ascii="Times New Roman" w:hAnsi="Times New Roman" w:cs="Times New Roman"/>
          <w:sz w:val="24"/>
          <w:szCs w:val="24"/>
        </w:rPr>
        <w:t xml:space="preserve">, </w:t>
      </w:r>
      <w:r w:rsidR="00AA68BD" w:rsidRPr="00AA68BD">
        <w:rPr>
          <w:rFonts w:ascii="Times New Roman" w:hAnsi="Times New Roman" w:cs="Times New Roman"/>
          <w:sz w:val="24"/>
          <w:szCs w:val="24"/>
        </w:rPr>
        <w:t xml:space="preserve">52 </w:t>
      </w:r>
      <w:r w:rsidR="00AA68BD">
        <w:rPr>
          <w:rFonts w:ascii="Times New Roman" w:hAnsi="Times New Roman" w:cs="Times New Roman"/>
          <w:sz w:val="24"/>
          <w:szCs w:val="24"/>
        </w:rPr>
        <w:t>-</w:t>
      </w:r>
      <w:r w:rsidR="00AA68BD" w:rsidRPr="00AA68BD">
        <w:rPr>
          <w:rFonts w:ascii="Times New Roman" w:hAnsi="Times New Roman" w:cs="Times New Roman"/>
          <w:sz w:val="24"/>
          <w:szCs w:val="24"/>
        </w:rPr>
        <w:t xml:space="preserve"> Ostale pomoći</w:t>
      </w:r>
      <w:r w:rsidR="00AA68BD">
        <w:rPr>
          <w:rFonts w:ascii="Times New Roman" w:hAnsi="Times New Roman" w:cs="Times New Roman"/>
          <w:sz w:val="24"/>
          <w:szCs w:val="24"/>
        </w:rPr>
        <w:t xml:space="preserve"> i </w:t>
      </w:r>
      <w:r w:rsidR="00AA68BD" w:rsidRPr="00AA68BD">
        <w:rPr>
          <w:rFonts w:ascii="Times New Roman" w:hAnsi="Times New Roman" w:cs="Times New Roman"/>
          <w:sz w:val="24"/>
          <w:szCs w:val="24"/>
        </w:rPr>
        <w:t xml:space="preserve">61 </w:t>
      </w:r>
      <w:r w:rsidR="00AA68BD">
        <w:rPr>
          <w:rFonts w:ascii="Times New Roman" w:hAnsi="Times New Roman" w:cs="Times New Roman"/>
          <w:sz w:val="24"/>
          <w:szCs w:val="24"/>
        </w:rPr>
        <w:t>-</w:t>
      </w:r>
      <w:r w:rsidR="00AA68BD" w:rsidRPr="00AA68BD">
        <w:rPr>
          <w:rFonts w:ascii="Times New Roman" w:hAnsi="Times New Roman" w:cs="Times New Roman"/>
          <w:sz w:val="24"/>
          <w:szCs w:val="24"/>
        </w:rPr>
        <w:tab/>
        <w:t xml:space="preserve"> Donacije</w:t>
      </w:r>
      <w:r w:rsidR="00AA68BD">
        <w:rPr>
          <w:rFonts w:ascii="Times New Roman" w:hAnsi="Times New Roman" w:cs="Times New Roman"/>
          <w:sz w:val="24"/>
          <w:szCs w:val="24"/>
        </w:rPr>
        <w:t>.</w:t>
      </w:r>
    </w:p>
    <w:p w14:paraId="0759E96E" w14:textId="77777777" w:rsidR="00AA68BD" w:rsidRDefault="00AA68BD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65BE6" w14:textId="0051F248" w:rsidR="0030620D" w:rsidRPr="0074059F" w:rsidRDefault="002366DB" w:rsidP="0074059F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59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59F">
        <w:rPr>
          <w:rFonts w:ascii="Times New Roman" w:hAnsi="Times New Roman" w:cs="Times New Roman"/>
          <w:b/>
          <w:bCs/>
          <w:sz w:val="24"/>
          <w:szCs w:val="24"/>
        </w:rPr>
        <w:t xml:space="preserve">odaktivnost 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4059F">
        <w:rPr>
          <w:rFonts w:ascii="Times New Roman" w:hAnsi="Times New Roman" w:cs="Times New Roman"/>
          <w:b/>
          <w:bCs/>
          <w:sz w:val="24"/>
          <w:szCs w:val="24"/>
        </w:rPr>
        <w:t>lastiti prihodi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 xml:space="preserve"> (izvor 31)</w:t>
      </w:r>
    </w:p>
    <w:p w14:paraId="69B808E6" w14:textId="64949091" w:rsidR="0030620D" w:rsidRPr="00BC1E1F" w:rsidRDefault="0030620D" w:rsidP="0030620D">
      <w:pPr>
        <w:jc w:val="both"/>
        <w:rPr>
          <w:rFonts w:ascii="Times New Roman" w:hAnsi="Times New Roman" w:cs="Times New Roman"/>
          <w:sz w:val="24"/>
          <w:szCs w:val="24"/>
        </w:rPr>
      </w:pPr>
      <w:r w:rsidRPr="002B1531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AA68BD">
        <w:rPr>
          <w:rFonts w:ascii="Times New Roman" w:hAnsi="Times New Roman" w:cs="Times New Roman"/>
          <w:sz w:val="24"/>
          <w:szCs w:val="24"/>
        </w:rPr>
        <w:t xml:space="preserve">- </w:t>
      </w:r>
      <w:r w:rsidR="0043205B" w:rsidRPr="002B1531">
        <w:rPr>
          <w:rFonts w:ascii="Times New Roman" w:hAnsi="Times New Roman" w:cs="Times New Roman"/>
          <w:sz w:val="24"/>
          <w:szCs w:val="24"/>
        </w:rPr>
        <w:t>izvor 31</w:t>
      </w:r>
      <w:r w:rsidR="00AA68BD">
        <w:rPr>
          <w:rFonts w:ascii="Times New Roman" w:hAnsi="Times New Roman" w:cs="Times New Roman"/>
          <w:sz w:val="24"/>
          <w:szCs w:val="24"/>
        </w:rPr>
        <w:t>,</w:t>
      </w:r>
      <w:r w:rsidR="0057516C">
        <w:rPr>
          <w:rFonts w:ascii="Times New Roman" w:hAnsi="Times New Roman" w:cs="Times New Roman"/>
          <w:sz w:val="24"/>
          <w:szCs w:val="24"/>
        </w:rPr>
        <w:t xml:space="preserve"> </w:t>
      </w:r>
      <w:r w:rsidRPr="002B1531">
        <w:rPr>
          <w:rFonts w:ascii="Times New Roman" w:hAnsi="Times New Roman" w:cs="Times New Roman"/>
          <w:sz w:val="24"/>
          <w:szCs w:val="24"/>
        </w:rPr>
        <w:t>odnose se na troškove financirane iz komercijalnih projekata te je za</w:t>
      </w:r>
      <w:r w:rsidRPr="00BC1E1F">
        <w:rPr>
          <w:rFonts w:ascii="Times New Roman" w:hAnsi="Times New Roman" w:cs="Times New Roman"/>
          <w:sz w:val="24"/>
          <w:szCs w:val="24"/>
        </w:rPr>
        <w:t xml:space="preserve"> 202</w:t>
      </w:r>
      <w:r w:rsidR="00FE2A05">
        <w:rPr>
          <w:rFonts w:ascii="Times New Roman" w:hAnsi="Times New Roman" w:cs="Times New Roman"/>
          <w:sz w:val="24"/>
          <w:szCs w:val="24"/>
        </w:rPr>
        <w:t>4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 planirano </w:t>
      </w:r>
      <w:r w:rsidR="00FE2A05">
        <w:rPr>
          <w:rFonts w:ascii="Times New Roman" w:hAnsi="Times New Roman" w:cs="Times New Roman"/>
          <w:sz w:val="24"/>
          <w:szCs w:val="24"/>
        </w:rPr>
        <w:t xml:space="preserve">2.211.261 </w:t>
      </w:r>
      <w:r w:rsidRPr="00BC1E1F">
        <w:rPr>
          <w:rFonts w:ascii="Times New Roman" w:hAnsi="Times New Roman" w:cs="Times New Roman"/>
          <w:sz w:val="24"/>
          <w:szCs w:val="24"/>
        </w:rPr>
        <w:t>EUR.</w:t>
      </w:r>
    </w:p>
    <w:p w14:paraId="00E0B1F4" w14:textId="77777777" w:rsidR="002D17FF" w:rsidRDefault="0030620D" w:rsidP="002D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Veći poslovi za 202</w:t>
      </w:r>
      <w:r w:rsidR="00FE2A05">
        <w:rPr>
          <w:rFonts w:ascii="Times New Roman" w:hAnsi="Times New Roman" w:cs="Times New Roman"/>
          <w:sz w:val="24"/>
          <w:szCs w:val="24"/>
        </w:rPr>
        <w:t>4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 </w:t>
      </w:r>
      <w:r w:rsidR="002D17FF">
        <w:rPr>
          <w:rFonts w:ascii="Times New Roman" w:hAnsi="Times New Roman" w:cs="Times New Roman"/>
          <w:sz w:val="24"/>
          <w:szCs w:val="24"/>
        </w:rPr>
        <w:t xml:space="preserve">planirani </w:t>
      </w:r>
      <w:r w:rsidRPr="00BC1E1F">
        <w:rPr>
          <w:rFonts w:ascii="Times New Roman" w:hAnsi="Times New Roman" w:cs="Times New Roman"/>
          <w:sz w:val="24"/>
          <w:szCs w:val="24"/>
        </w:rPr>
        <w:t>su primjerice</w:t>
      </w:r>
      <w:r w:rsidR="002D17FF">
        <w:rPr>
          <w:rFonts w:ascii="Times New Roman" w:hAnsi="Times New Roman" w:cs="Times New Roman"/>
          <w:sz w:val="24"/>
          <w:szCs w:val="24"/>
        </w:rPr>
        <w:t xml:space="preserve"> s partnerima </w:t>
      </w:r>
      <w:r w:rsidRPr="00BC1E1F">
        <w:rPr>
          <w:rFonts w:ascii="Times New Roman" w:hAnsi="Times New Roman" w:cs="Times New Roman"/>
          <w:sz w:val="24"/>
          <w:szCs w:val="24"/>
        </w:rPr>
        <w:t>Hrvatske vode</w:t>
      </w:r>
      <w:r w:rsidR="002D17FF">
        <w:rPr>
          <w:rFonts w:ascii="Times New Roman" w:hAnsi="Times New Roman" w:cs="Times New Roman"/>
          <w:sz w:val="24"/>
          <w:szCs w:val="24"/>
        </w:rPr>
        <w:t>, Nuklearna elektrana krško, INA i dr.</w:t>
      </w:r>
    </w:p>
    <w:p w14:paraId="61261D42" w14:textId="77777777" w:rsidR="00A83EFE" w:rsidRDefault="00A83EFE" w:rsidP="00A83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D519C" w14:textId="55618F7D" w:rsidR="00A83EFE" w:rsidRPr="0074059F" w:rsidRDefault="00A83EFE" w:rsidP="0074059F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59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>odaktivnost</w:t>
      </w:r>
      <w:r w:rsidRPr="0074059F">
        <w:rPr>
          <w:rFonts w:ascii="Times New Roman" w:hAnsi="Times New Roman" w:cs="Times New Roman"/>
          <w:b/>
          <w:bCs/>
          <w:sz w:val="24"/>
          <w:szCs w:val="24"/>
        </w:rPr>
        <w:t xml:space="preserve"> EU 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>pomoći</w:t>
      </w:r>
      <w:r w:rsidRPr="00740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 xml:space="preserve"> (izvor 51)</w:t>
      </w:r>
    </w:p>
    <w:p w14:paraId="61707EF9" w14:textId="1A518554" w:rsidR="00A83EFE" w:rsidRDefault="00A83EFE" w:rsidP="00A8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EFE">
        <w:rPr>
          <w:rFonts w:ascii="Times New Roman" w:hAnsi="Times New Roman" w:cs="Times New Roman"/>
          <w:sz w:val="24"/>
          <w:szCs w:val="24"/>
        </w:rPr>
        <w:lastRenderedPageBreak/>
        <w:t>Ovdje su planirani projekti iz izvora 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3EFE">
        <w:rPr>
          <w:rFonts w:ascii="Times New Roman" w:hAnsi="Times New Roman" w:cs="Times New Roman"/>
          <w:sz w:val="24"/>
          <w:szCs w:val="24"/>
        </w:rPr>
        <w:t xml:space="preserve"> i to na sljedećim grupama:</w:t>
      </w:r>
    </w:p>
    <w:p w14:paraId="3F7114A5" w14:textId="77777777" w:rsidR="00A83EFE" w:rsidRPr="00A83EFE" w:rsidRDefault="00A83EFE" w:rsidP="00A8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4043A" w14:textId="6D7F0B2F" w:rsidR="00A83EFE" w:rsidRPr="00AA68BD" w:rsidRDefault="00A83EFE" w:rsidP="00751FDE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>Projekti iz programa Obzor 2020</w:t>
      </w:r>
    </w:p>
    <w:p w14:paraId="01E302E2" w14:textId="77777777" w:rsidR="00A83EFE" w:rsidRDefault="00A83EFE" w:rsidP="00A83EF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planirani su rashodi za 9 projekata u ukupnom iznosu od 752.203 EUR. Rashodi su manji nego prethodnih godina s obzirom da su projekti pred završetkom, kao i cijeli program.</w:t>
      </w:r>
    </w:p>
    <w:p w14:paraId="6B99EFF9" w14:textId="1F2F5C69" w:rsidR="00A83EFE" w:rsidRPr="00AA68BD" w:rsidRDefault="00A83EFE" w:rsidP="00751FDE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>Projekti iz programa Obzor Europa</w:t>
      </w:r>
    </w:p>
    <w:p w14:paraId="0B9818B9" w14:textId="2946A556" w:rsidR="00A83EFE" w:rsidRPr="00B31EB7" w:rsidRDefault="00A83EFE" w:rsidP="00A83EF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31EB7">
        <w:rPr>
          <w:rFonts w:ascii="Times New Roman" w:hAnsi="Times New Roman"/>
          <w:sz w:val="24"/>
          <w:szCs w:val="24"/>
          <w:lang w:val="hr-HR"/>
        </w:rPr>
        <w:t xml:space="preserve">Planirani rashodi u 2024.g. iznose </w:t>
      </w:r>
      <w:r w:rsidR="00FA0483">
        <w:rPr>
          <w:rFonts w:ascii="Times New Roman" w:hAnsi="Times New Roman"/>
          <w:sz w:val="24"/>
          <w:szCs w:val="24"/>
          <w:lang w:val="hr-HR"/>
        </w:rPr>
        <w:t xml:space="preserve">1.037.595 </w:t>
      </w:r>
      <w:r w:rsidRPr="00B31EB7">
        <w:rPr>
          <w:rFonts w:ascii="Times New Roman" w:hAnsi="Times New Roman"/>
          <w:sz w:val="24"/>
          <w:szCs w:val="24"/>
          <w:lang w:val="hr-HR"/>
        </w:rPr>
        <w:t xml:space="preserve"> EUR i odnose se na 15 projekata. S obzirom da se radi o novom programu koji zamjenjuju dosadašnji program Obzor 2020, rashodi su značajno veći.</w:t>
      </w:r>
    </w:p>
    <w:p w14:paraId="468DCD66" w14:textId="478BAABD" w:rsidR="00A83EFE" w:rsidRPr="00AA68BD" w:rsidRDefault="00A83EFE" w:rsidP="00751FDE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>Ostale EU pomoći</w:t>
      </w:r>
    </w:p>
    <w:p w14:paraId="490DA230" w14:textId="77777777" w:rsidR="00A83EFE" w:rsidRDefault="00A83EFE" w:rsidP="00A83EF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sklopu ostalim EU pomoći planiran je rashod na projektu Europske organizacija za molekularnu biologiju (EMBO) u iznosu od 50.000 EUR.</w:t>
      </w:r>
    </w:p>
    <w:p w14:paraId="2B13E700" w14:textId="77777777" w:rsidR="00A83EFE" w:rsidRPr="00C13387" w:rsidRDefault="00A83EFE" w:rsidP="00C13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9C1F3" w14:textId="3A3A528B" w:rsidR="00D778CC" w:rsidRPr="0074059F" w:rsidRDefault="0043205B" w:rsidP="0074059F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59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>odaktivnost Ostale pomoći</w:t>
      </w:r>
      <w:r w:rsidRPr="00740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>(izvor 52)</w:t>
      </w:r>
    </w:p>
    <w:p w14:paraId="7A4ED4A9" w14:textId="493C6F40" w:rsidR="00C314E4" w:rsidRPr="00C314E4" w:rsidRDefault="00751FDE" w:rsidP="00C3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sklopu podaktivnosti Ostale pomoći</w:t>
      </w:r>
      <w:r w:rsidR="00A83EFE">
        <w:rPr>
          <w:rFonts w:ascii="Times New Roman" w:hAnsi="Times New Roman" w:cs="Times New Roman"/>
          <w:sz w:val="24"/>
          <w:szCs w:val="24"/>
        </w:rPr>
        <w:t xml:space="preserve"> planirani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A83EFE">
        <w:rPr>
          <w:rFonts w:ascii="Times New Roman" w:hAnsi="Times New Roman" w:cs="Times New Roman"/>
          <w:sz w:val="24"/>
          <w:szCs w:val="24"/>
        </w:rPr>
        <w:t>pro</w:t>
      </w:r>
      <w:r w:rsidR="0043205B" w:rsidRPr="0043205B">
        <w:rPr>
          <w:rFonts w:ascii="Times New Roman" w:hAnsi="Times New Roman" w:cs="Times New Roman"/>
          <w:sz w:val="24"/>
          <w:szCs w:val="24"/>
        </w:rPr>
        <w:t>jekt</w:t>
      </w:r>
      <w:r w:rsidR="00A83EFE">
        <w:rPr>
          <w:rFonts w:ascii="Times New Roman" w:hAnsi="Times New Roman" w:cs="Times New Roman"/>
          <w:sz w:val="24"/>
          <w:szCs w:val="24"/>
        </w:rPr>
        <w:t>i</w:t>
      </w:r>
      <w:r w:rsidR="0043205B" w:rsidRPr="0043205B">
        <w:rPr>
          <w:rFonts w:ascii="Times New Roman" w:hAnsi="Times New Roman" w:cs="Times New Roman"/>
          <w:sz w:val="24"/>
          <w:szCs w:val="24"/>
        </w:rPr>
        <w:t xml:space="preserve"> iz izvora 52</w:t>
      </w:r>
      <w:r w:rsidR="00A83EFE">
        <w:rPr>
          <w:rFonts w:ascii="Times New Roman" w:hAnsi="Times New Roman" w:cs="Times New Roman"/>
          <w:sz w:val="24"/>
          <w:szCs w:val="24"/>
        </w:rPr>
        <w:t xml:space="preserve"> i to na </w:t>
      </w:r>
      <w:r w:rsidR="00C314E4" w:rsidRPr="00C314E4">
        <w:rPr>
          <w:rFonts w:ascii="Times New Roman" w:hAnsi="Times New Roman" w:cs="Times New Roman"/>
          <w:sz w:val="24"/>
          <w:szCs w:val="24"/>
        </w:rPr>
        <w:t>sljedeći</w:t>
      </w:r>
      <w:r w:rsidR="00A83EFE">
        <w:rPr>
          <w:rFonts w:ascii="Times New Roman" w:hAnsi="Times New Roman" w:cs="Times New Roman"/>
          <w:sz w:val="24"/>
          <w:szCs w:val="24"/>
        </w:rPr>
        <w:t>m</w:t>
      </w:r>
      <w:r w:rsidR="00C314E4" w:rsidRPr="00C314E4">
        <w:rPr>
          <w:rFonts w:ascii="Times New Roman" w:hAnsi="Times New Roman" w:cs="Times New Roman"/>
          <w:sz w:val="24"/>
          <w:szCs w:val="24"/>
        </w:rPr>
        <w:t xml:space="preserve"> grupa</w:t>
      </w:r>
      <w:r w:rsidR="00A83EFE">
        <w:rPr>
          <w:rFonts w:ascii="Times New Roman" w:hAnsi="Times New Roman" w:cs="Times New Roman"/>
          <w:sz w:val="24"/>
          <w:szCs w:val="24"/>
        </w:rPr>
        <w:t>ma</w:t>
      </w:r>
      <w:r w:rsidR="00C314E4" w:rsidRPr="00C314E4">
        <w:rPr>
          <w:rFonts w:ascii="Times New Roman" w:hAnsi="Times New Roman" w:cs="Times New Roman"/>
          <w:sz w:val="24"/>
          <w:szCs w:val="24"/>
        </w:rPr>
        <w:t>:</w:t>
      </w:r>
    </w:p>
    <w:p w14:paraId="2B8522B7" w14:textId="77777777" w:rsidR="00F24038" w:rsidRPr="00AA68BD" w:rsidRDefault="0030620D" w:rsidP="00AA68BD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>Projekti HrZZ</w:t>
      </w:r>
    </w:p>
    <w:p w14:paraId="68F289EE" w14:textId="6EBDE3E4" w:rsidR="0030620D" w:rsidRPr="00C314E4" w:rsidRDefault="00F24038" w:rsidP="00C3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0620D" w:rsidRPr="00C314E4">
        <w:rPr>
          <w:rFonts w:ascii="Times New Roman" w:hAnsi="Times New Roman" w:cs="Times New Roman"/>
          <w:sz w:val="24"/>
          <w:szCs w:val="24"/>
        </w:rPr>
        <w:t xml:space="preserve">inanciraju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30620D" w:rsidRPr="00C314E4">
        <w:rPr>
          <w:rFonts w:ascii="Times New Roman" w:hAnsi="Times New Roman" w:cs="Times New Roman"/>
          <w:sz w:val="24"/>
          <w:szCs w:val="24"/>
        </w:rPr>
        <w:t>iz proračunskih izvora i plan</w:t>
      </w:r>
      <w:r w:rsidR="002D17FF" w:rsidRPr="00C314E4">
        <w:rPr>
          <w:rFonts w:ascii="Times New Roman" w:hAnsi="Times New Roman" w:cs="Times New Roman"/>
          <w:sz w:val="24"/>
          <w:szCs w:val="24"/>
        </w:rPr>
        <w:t>irani iznos za 2024.g. je 2.738.962 EUR</w:t>
      </w:r>
      <w:r w:rsidR="0030620D" w:rsidRPr="00C314E4">
        <w:rPr>
          <w:rFonts w:ascii="Times New Roman" w:hAnsi="Times New Roman" w:cs="Times New Roman"/>
          <w:sz w:val="24"/>
          <w:szCs w:val="24"/>
        </w:rPr>
        <w:t xml:space="preserve">, </w:t>
      </w:r>
      <w:r w:rsidR="002D17FF" w:rsidRPr="00C314E4">
        <w:rPr>
          <w:rFonts w:ascii="Times New Roman" w:hAnsi="Times New Roman" w:cs="Times New Roman"/>
          <w:sz w:val="24"/>
          <w:szCs w:val="24"/>
        </w:rPr>
        <w:t xml:space="preserve">a </w:t>
      </w:r>
      <w:r w:rsidR="0030620D" w:rsidRPr="00C314E4">
        <w:rPr>
          <w:rFonts w:ascii="Times New Roman" w:hAnsi="Times New Roman" w:cs="Times New Roman"/>
          <w:sz w:val="24"/>
          <w:szCs w:val="24"/>
        </w:rPr>
        <w:t xml:space="preserve">sukladno </w:t>
      </w:r>
      <w:r w:rsidR="002D17FF" w:rsidRPr="00C314E4">
        <w:rPr>
          <w:rFonts w:ascii="Times New Roman" w:hAnsi="Times New Roman" w:cs="Times New Roman"/>
          <w:sz w:val="24"/>
          <w:szCs w:val="24"/>
        </w:rPr>
        <w:t xml:space="preserve">dobivenoj obavijesti od </w:t>
      </w:r>
      <w:proofErr w:type="spellStart"/>
      <w:r w:rsidR="002D17FF" w:rsidRPr="00C314E4">
        <w:rPr>
          <w:rFonts w:ascii="Times New Roman" w:hAnsi="Times New Roman" w:cs="Times New Roman"/>
          <w:sz w:val="24"/>
          <w:szCs w:val="24"/>
        </w:rPr>
        <w:t>HrZZa</w:t>
      </w:r>
      <w:proofErr w:type="spellEnd"/>
      <w:r w:rsidR="002D17FF" w:rsidRPr="00C314E4">
        <w:rPr>
          <w:rFonts w:ascii="Times New Roman" w:hAnsi="Times New Roman" w:cs="Times New Roman"/>
          <w:sz w:val="24"/>
          <w:szCs w:val="24"/>
        </w:rPr>
        <w:t>. Zbog</w:t>
      </w:r>
      <w:r w:rsidR="0030620D" w:rsidRPr="00C314E4">
        <w:rPr>
          <w:rFonts w:ascii="Times New Roman" w:hAnsi="Times New Roman" w:cs="Times New Roman"/>
          <w:sz w:val="24"/>
          <w:szCs w:val="24"/>
        </w:rPr>
        <w:t xml:space="preserve"> tog limita </w:t>
      </w:r>
      <w:r w:rsidR="002D17FF" w:rsidRPr="00C314E4">
        <w:rPr>
          <w:rFonts w:ascii="Times New Roman" w:hAnsi="Times New Roman" w:cs="Times New Roman"/>
          <w:sz w:val="24"/>
          <w:szCs w:val="24"/>
        </w:rPr>
        <w:t xml:space="preserve">iznosi su </w:t>
      </w:r>
      <w:r w:rsidR="0030620D" w:rsidRPr="00C314E4">
        <w:rPr>
          <w:rFonts w:ascii="Times New Roman" w:hAnsi="Times New Roman" w:cs="Times New Roman"/>
          <w:sz w:val="24"/>
          <w:szCs w:val="24"/>
        </w:rPr>
        <w:t>manji</w:t>
      </w:r>
      <w:r w:rsidR="002D17FF" w:rsidRPr="00C314E4">
        <w:rPr>
          <w:rFonts w:ascii="Times New Roman" w:hAnsi="Times New Roman" w:cs="Times New Roman"/>
          <w:sz w:val="24"/>
          <w:szCs w:val="24"/>
        </w:rPr>
        <w:t xml:space="preserve"> nego u prethodnim godinama</w:t>
      </w:r>
      <w:r w:rsidR="0030620D" w:rsidRPr="00C314E4">
        <w:rPr>
          <w:rFonts w:ascii="Times New Roman" w:hAnsi="Times New Roman" w:cs="Times New Roman"/>
          <w:sz w:val="24"/>
          <w:szCs w:val="24"/>
        </w:rPr>
        <w:t>. Također u ovoj grupi planirani su i troškovi plaća asistenata zaposlenih u okviru projekata iz programa HrZZ „Projekt razvoja karijera mladih istraživača - izobrazba novih doktora znanosti“, kojima se najbolji studenti zapošljavaju na izradi doktorata. IRB je bio vrlo uspješan u ugovaranju ovih projekta, a planira se nastaviti s prijavama na sve buduće pozive.</w:t>
      </w:r>
    </w:p>
    <w:p w14:paraId="7B14B722" w14:textId="77777777" w:rsidR="00F24038" w:rsidRPr="00AA68BD" w:rsidRDefault="00DB098D" w:rsidP="00AA68BD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Bilateralni projekti </w:t>
      </w:r>
    </w:p>
    <w:p w14:paraId="0116BC40" w14:textId="13C01B1E" w:rsidR="00DB098D" w:rsidRPr="00F24038" w:rsidRDefault="00F24038" w:rsidP="00F24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 su </w:t>
      </w:r>
      <w:r w:rsidR="00DB098D" w:rsidRPr="00F24038">
        <w:rPr>
          <w:rFonts w:ascii="Times New Roman" w:hAnsi="Times New Roman" w:cs="Times New Roman"/>
          <w:sz w:val="24"/>
          <w:szCs w:val="24"/>
        </w:rPr>
        <w:t xml:space="preserve">planirani troškovi temeljeni na višegodišnjem prosjeku iznose 63.447 EUR za 2024. godinu. </w:t>
      </w:r>
    </w:p>
    <w:p w14:paraId="587026E8" w14:textId="5B9D60BE" w:rsidR="00F24038" w:rsidRPr="00AA68BD" w:rsidRDefault="00F24038" w:rsidP="00AA68BD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Projekti Međunarodne agencije za atomsku energiju (IAEA) </w:t>
      </w:r>
    </w:p>
    <w:p w14:paraId="3BA26EB1" w14:textId="31A6A496" w:rsidR="0030620D" w:rsidRPr="00F24038" w:rsidRDefault="00F24038" w:rsidP="00F24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</w:t>
      </w:r>
      <w:r w:rsidR="0030620D" w:rsidRPr="00F24038">
        <w:rPr>
          <w:rFonts w:ascii="Times New Roman" w:hAnsi="Times New Roman" w:cs="Times New Roman"/>
          <w:sz w:val="24"/>
          <w:szCs w:val="24"/>
        </w:rPr>
        <w:t xml:space="preserve">anirani </w:t>
      </w:r>
      <w:r w:rsidR="00DB098D" w:rsidRPr="00F24038">
        <w:rPr>
          <w:rFonts w:ascii="Times New Roman" w:hAnsi="Times New Roman" w:cs="Times New Roman"/>
          <w:sz w:val="24"/>
          <w:szCs w:val="24"/>
        </w:rPr>
        <w:t xml:space="preserve">su </w:t>
      </w:r>
      <w:r w:rsidR="0030620D" w:rsidRPr="00F24038">
        <w:rPr>
          <w:rFonts w:ascii="Times New Roman" w:hAnsi="Times New Roman" w:cs="Times New Roman"/>
          <w:sz w:val="24"/>
          <w:szCs w:val="24"/>
        </w:rPr>
        <w:t xml:space="preserve">troškovi </w:t>
      </w:r>
      <w:r w:rsidR="00DB098D" w:rsidRPr="00F24038">
        <w:rPr>
          <w:rFonts w:ascii="Times New Roman" w:hAnsi="Times New Roman" w:cs="Times New Roman"/>
          <w:sz w:val="24"/>
          <w:szCs w:val="24"/>
        </w:rPr>
        <w:t xml:space="preserve">za 5 projekata u iznosu od 21.957 </w:t>
      </w:r>
      <w:r w:rsidR="0030620D" w:rsidRPr="00F24038">
        <w:rPr>
          <w:rFonts w:ascii="Times New Roman" w:hAnsi="Times New Roman" w:cs="Times New Roman"/>
          <w:sz w:val="24"/>
          <w:szCs w:val="24"/>
        </w:rPr>
        <w:t xml:space="preserve">EUR za 2023. godinu. </w:t>
      </w:r>
    </w:p>
    <w:p w14:paraId="4FB76EB1" w14:textId="66C8999D" w:rsidR="002B1531" w:rsidRPr="00AA68BD" w:rsidRDefault="002B1531" w:rsidP="00AA68BD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>Projekti gdje je IRB partner proračunskim institucijama</w:t>
      </w:r>
      <w:r w:rsidR="00751FDE" w:rsidRPr="00AA68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4B1E4D39" w14:textId="3CB52C27" w:rsidR="002B1531" w:rsidRPr="002B1531" w:rsidRDefault="002B1531" w:rsidP="002B1531">
      <w:pPr>
        <w:jc w:val="both"/>
        <w:rPr>
          <w:rFonts w:ascii="Times New Roman" w:hAnsi="Times New Roman" w:cs="Times New Roman"/>
          <w:sz w:val="24"/>
          <w:szCs w:val="24"/>
        </w:rPr>
      </w:pPr>
      <w:r w:rsidRPr="002B1531">
        <w:rPr>
          <w:rFonts w:ascii="Times New Roman" w:hAnsi="Times New Roman" w:cs="Times New Roman"/>
          <w:sz w:val="24"/>
          <w:szCs w:val="24"/>
        </w:rPr>
        <w:t xml:space="preserve">Ova grupa projekata obuhvaća strukturne projekte gdje je IRB partner proračunskim institucijama. Temeljem uputa MZO-a ovdje su planirani samo oni projekti za koje smo dobili obavijest o planiranom prijenosu od strane nositelja projekata. Radi se o </w:t>
      </w:r>
      <w:r w:rsidR="00FA0483">
        <w:rPr>
          <w:rFonts w:ascii="Times New Roman" w:hAnsi="Times New Roman" w:cs="Times New Roman"/>
          <w:sz w:val="24"/>
          <w:szCs w:val="24"/>
        </w:rPr>
        <w:t>4</w:t>
      </w:r>
      <w:r w:rsidRPr="002B1531">
        <w:rPr>
          <w:rFonts w:ascii="Times New Roman" w:hAnsi="Times New Roman" w:cs="Times New Roman"/>
          <w:sz w:val="24"/>
          <w:szCs w:val="24"/>
        </w:rPr>
        <w:t xml:space="preserve"> projekta za koje su u 2024. planirani rashodi u iznosu od </w:t>
      </w:r>
      <w:r w:rsidR="00FA0483">
        <w:rPr>
          <w:rFonts w:ascii="Times New Roman" w:hAnsi="Times New Roman" w:cs="Times New Roman"/>
          <w:sz w:val="24"/>
          <w:szCs w:val="24"/>
        </w:rPr>
        <w:t xml:space="preserve">1.155.056 </w:t>
      </w:r>
      <w:r w:rsidRPr="002B1531">
        <w:rPr>
          <w:rFonts w:ascii="Times New Roman" w:hAnsi="Times New Roman" w:cs="Times New Roman"/>
          <w:sz w:val="24"/>
          <w:szCs w:val="24"/>
        </w:rPr>
        <w:t>EUR.</w:t>
      </w:r>
    </w:p>
    <w:p w14:paraId="784077BF" w14:textId="77777777" w:rsidR="002B1531" w:rsidRPr="00BC1E1F" w:rsidRDefault="002B1531" w:rsidP="00306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BCCDC" w14:textId="6819D108" w:rsidR="0030620D" w:rsidRPr="00AA68BD" w:rsidRDefault="002366DB" w:rsidP="00AA68BD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8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>odaktivnost donacije (izvor 61)</w:t>
      </w:r>
      <w:r w:rsidRPr="00AA6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A11B23" w14:textId="19CA552E" w:rsidR="0030620D" w:rsidRPr="00BC1E1F" w:rsidRDefault="002366DB" w:rsidP="00AD357C">
      <w:pPr>
        <w:pStyle w:val="ListParagraph"/>
        <w:spacing w:before="3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EFE">
        <w:rPr>
          <w:rFonts w:ascii="Times New Roman" w:hAnsi="Times New Roman" w:cs="Times New Roman"/>
          <w:sz w:val="24"/>
          <w:szCs w:val="24"/>
        </w:rPr>
        <w:lastRenderedPageBreak/>
        <w:t>Ukupni planirani rashodi za donacije (izvor 61)</w:t>
      </w:r>
      <w:r w:rsidR="0030620D" w:rsidRPr="00A83EFE">
        <w:rPr>
          <w:rFonts w:ascii="Times New Roman" w:hAnsi="Times New Roman" w:cs="Times New Roman"/>
          <w:sz w:val="24"/>
          <w:szCs w:val="24"/>
        </w:rPr>
        <w:t xml:space="preserve"> </w:t>
      </w:r>
      <w:r w:rsidR="00AD357C" w:rsidRPr="00A83EFE">
        <w:rPr>
          <w:rFonts w:ascii="Times New Roman" w:hAnsi="Times New Roman" w:cs="Times New Roman"/>
          <w:sz w:val="24"/>
          <w:szCs w:val="24"/>
        </w:rPr>
        <w:t xml:space="preserve">za 2024. </w:t>
      </w:r>
      <w:r w:rsidR="0030620D" w:rsidRPr="00A83EFE">
        <w:rPr>
          <w:rFonts w:ascii="Times New Roman" w:hAnsi="Times New Roman" w:cs="Times New Roman"/>
          <w:sz w:val="24"/>
          <w:szCs w:val="24"/>
        </w:rPr>
        <w:t>iznose 7</w:t>
      </w:r>
      <w:r w:rsidR="00DB098D" w:rsidRPr="00A83EFE">
        <w:rPr>
          <w:rFonts w:ascii="Times New Roman" w:hAnsi="Times New Roman" w:cs="Times New Roman"/>
          <w:sz w:val="24"/>
          <w:szCs w:val="24"/>
        </w:rPr>
        <w:t>5</w:t>
      </w:r>
      <w:r w:rsidR="0030620D" w:rsidRPr="00A83EFE">
        <w:rPr>
          <w:rFonts w:ascii="Times New Roman" w:hAnsi="Times New Roman" w:cs="Times New Roman"/>
          <w:sz w:val="24"/>
          <w:szCs w:val="24"/>
        </w:rPr>
        <w:t>.</w:t>
      </w:r>
      <w:r w:rsidR="00DB098D" w:rsidRPr="00A83EFE">
        <w:rPr>
          <w:rFonts w:ascii="Times New Roman" w:hAnsi="Times New Roman" w:cs="Times New Roman"/>
          <w:sz w:val="24"/>
          <w:szCs w:val="24"/>
        </w:rPr>
        <w:t>408</w:t>
      </w:r>
      <w:r w:rsidR="0030620D" w:rsidRPr="00A83EFE">
        <w:rPr>
          <w:rFonts w:ascii="Times New Roman" w:hAnsi="Times New Roman" w:cs="Times New Roman"/>
          <w:sz w:val="24"/>
          <w:szCs w:val="24"/>
        </w:rPr>
        <w:t xml:space="preserve"> EUR. Oni</w:t>
      </w:r>
      <w:r w:rsidR="0030620D" w:rsidRPr="00BC1E1F">
        <w:rPr>
          <w:rFonts w:ascii="Times New Roman" w:hAnsi="Times New Roman" w:cs="Times New Roman"/>
          <w:sz w:val="24"/>
          <w:szCs w:val="24"/>
        </w:rPr>
        <w:t xml:space="preserve"> obuhvaćaju</w:t>
      </w:r>
      <w:r w:rsidR="00AD357C">
        <w:rPr>
          <w:rFonts w:ascii="Times New Roman" w:hAnsi="Times New Roman" w:cs="Times New Roman"/>
          <w:sz w:val="24"/>
          <w:szCs w:val="24"/>
        </w:rPr>
        <w:t xml:space="preserve"> d</w:t>
      </w:r>
      <w:r w:rsidR="0030620D" w:rsidRPr="00BC1E1F">
        <w:rPr>
          <w:rFonts w:ascii="Times New Roman" w:hAnsi="Times New Roman" w:cs="Times New Roman"/>
          <w:sz w:val="24"/>
          <w:szCs w:val="24"/>
        </w:rPr>
        <w:t xml:space="preserve">onacije </w:t>
      </w:r>
      <w:r w:rsidR="00AD357C">
        <w:rPr>
          <w:rFonts w:ascii="Times New Roman" w:hAnsi="Times New Roman" w:cs="Times New Roman"/>
          <w:sz w:val="24"/>
          <w:szCs w:val="24"/>
        </w:rPr>
        <w:t xml:space="preserve">domaćih </w:t>
      </w:r>
      <w:r w:rsidR="0030620D" w:rsidRPr="00BC1E1F">
        <w:rPr>
          <w:rFonts w:ascii="Times New Roman" w:hAnsi="Times New Roman" w:cs="Times New Roman"/>
          <w:sz w:val="24"/>
          <w:szCs w:val="24"/>
        </w:rPr>
        <w:t xml:space="preserve">trgovačkih društava i ostalih </w:t>
      </w:r>
      <w:r w:rsidR="00AD357C">
        <w:rPr>
          <w:rFonts w:ascii="Times New Roman" w:hAnsi="Times New Roman" w:cs="Times New Roman"/>
          <w:sz w:val="24"/>
          <w:szCs w:val="24"/>
        </w:rPr>
        <w:t>organizacija koje nisu dio Proračuna RH u</w:t>
      </w:r>
      <w:r w:rsidR="0030620D" w:rsidRPr="00BC1E1F">
        <w:rPr>
          <w:rFonts w:ascii="Times New Roman" w:hAnsi="Times New Roman" w:cs="Times New Roman"/>
          <w:sz w:val="24"/>
          <w:szCs w:val="24"/>
        </w:rPr>
        <w:t xml:space="preserve"> iznos</w:t>
      </w:r>
      <w:r w:rsidR="00AD357C">
        <w:rPr>
          <w:rFonts w:ascii="Times New Roman" w:hAnsi="Times New Roman" w:cs="Times New Roman"/>
          <w:sz w:val="24"/>
          <w:szCs w:val="24"/>
        </w:rPr>
        <w:t>u od 62.725 EUR, te i</w:t>
      </w:r>
      <w:r w:rsidR="0030620D" w:rsidRPr="00BC1E1F">
        <w:rPr>
          <w:rFonts w:ascii="Times New Roman" w:hAnsi="Times New Roman" w:cs="Times New Roman"/>
          <w:sz w:val="24"/>
          <w:szCs w:val="24"/>
        </w:rPr>
        <w:t>nozemne donacije u iznosu od 1</w:t>
      </w:r>
      <w:r w:rsidR="00DB098D">
        <w:rPr>
          <w:rFonts w:ascii="Times New Roman" w:hAnsi="Times New Roman" w:cs="Times New Roman"/>
          <w:sz w:val="24"/>
          <w:szCs w:val="24"/>
        </w:rPr>
        <w:t>2</w:t>
      </w:r>
      <w:r w:rsidR="0030620D" w:rsidRPr="00BC1E1F">
        <w:rPr>
          <w:rFonts w:ascii="Times New Roman" w:hAnsi="Times New Roman" w:cs="Times New Roman"/>
          <w:sz w:val="24"/>
          <w:szCs w:val="24"/>
        </w:rPr>
        <w:t>.</w:t>
      </w:r>
      <w:r w:rsidR="00DB098D">
        <w:rPr>
          <w:rFonts w:ascii="Times New Roman" w:hAnsi="Times New Roman" w:cs="Times New Roman"/>
          <w:sz w:val="24"/>
          <w:szCs w:val="24"/>
        </w:rPr>
        <w:t>683</w:t>
      </w:r>
      <w:r w:rsidR="0030620D" w:rsidRPr="00BC1E1F">
        <w:rPr>
          <w:rFonts w:ascii="Times New Roman" w:hAnsi="Times New Roman" w:cs="Times New Roman"/>
          <w:sz w:val="24"/>
          <w:szCs w:val="24"/>
        </w:rPr>
        <w:t xml:space="preserve"> EUR.</w:t>
      </w:r>
      <w:r w:rsidR="00AD357C">
        <w:rPr>
          <w:rFonts w:ascii="Times New Roman" w:hAnsi="Times New Roman" w:cs="Times New Roman"/>
          <w:sz w:val="24"/>
          <w:szCs w:val="24"/>
        </w:rPr>
        <w:t xml:space="preserve"> Iznosi su temeljeni na višegodišnjem prosjeku rashoda.</w:t>
      </w:r>
    </w:p>
    <w:p w14:paraId="0932F317" w14:textId="23DA678E" w:rsidR="00F34E09" w:rsidRPr="00A54F3D" w:rsidRDefault="00F34E09" w:rsidP="00A54F3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83D0CEE" w14:textId="76953C0E" w:rsidR="00C13387" w:rsidRPr="00B453A1" w:rsidRDefault="00C13387" w:rsidP="00C13387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5" w:name="_Toc121832107"/>
      <w:bookmarkStart w:id="6" w:name="_Toc153292975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AKTIVNOST </w:t>
      </w:r>
      <w:r w:rsidR="00032D03" w:rsidRPr="001807F0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K622139 OBNOVA ZGRADA OŠTEĆENIH U POTRESU S ENERGETSKOM OBNOVOM - NPOO (C6.1.R1-I2)</w:t>
      </w:r>
      <w:bookmarkEnd w:id="6"/>
    </w:p>
    <w:bookmarkEnd w:id="5"/>
    <w:p w14:paraId="76CE2649" w14:textId="0579D290" w:rsidR="002A2B20" w:rsidRDefault="002A2B20" w:rsidP="002A2B20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4B0DC594" w14:textId="77777777" w:rsidR="001807F0" w:rsidRPr="001807F0" w:rsidRDefault="001807F0" w:rsidP="001807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7F0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6A6194DB" w14:textId="77777777" w:rsidR="001807F0" w:rsidRPr="001807F0" w:rsidRDefault="001807F0" w:rsidP="001807F0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D8F9DEE" w14:textId="3C988A72" w:rsidR="001807F0" w:rsidRDefault="001807F0" w:rsidP="001807F0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Zakon o znanstvenoj djelatnosti i visokom obrazovanju, Zakon o proračunu, Zakon o izvršavanju Državnog proračuna Republike Hrvatske za 2023. godinu, Zakon o javnoj nabavi, Zakon o porezu na dodanu vrijednost, te druge zakone i propise koji uređuju područje i djelokrug rada IRB a, a dodatno Strategiju pametne specijalizacije Republike Hrvatske za razdoblje od 2016. do 2020. godine, Strategiju obrazovanja, znanosti i tehnologije, Strateški plan Ministarstva znanosti i obrazovanja za razdoblje 2020.-2022. te Statut Instituta Ruđer Bošković, Strategiju razvoja Instituta Ruđer Bošković 2017.-2023., Programski ugovor zaključen s MZO za razdoblje od 1. siječnja 2024. do 31. prosinca 2027. godine i drugi važeći pravilnici IRB a. Sporazum o partnerstvu između Republike Hrvatske i Europske komisije za korištenje Europskih strukturnih i investicijskih fondova za rast i radna mjesta u razdoblju 2014.-2020., EUROPA 2020. - Europska strategija za pametan, održiv i uključiv rast; Nacionalnu razvojnu strategiju RH do 2030. godine; Strategiju poticanja inovacija Republike Hrvatske 2014.-2020.</w:t>
      </w:r>
    </w:p>
    <w:p w14:paraId="511B844F" w14:textId="77777777" w:rsidR="001807F0" w:rsidRDefault="001807F0" w:rsidP="001807F0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Sredstva se planiraju sukladno limitu od strane n</w:t>
      </w:r>
      <w:r>
        <w:rPr>
          <w:rFonts w:ascii="Times New Roman" w:hAnsi="Times New Roman" w:cs="Times New Roman"/>
          <w:sz w:val="24"/>
          <w:szCs w:val="24"/>
        </w:rPr>
        <w:t>adležne proračunske institucije.</w:t>
      </w:r>
    </w:p>
    <w:p w14:paraId="27AF9C99" w14:textId="77777777" w:rsidR="001807F0" w:rsidRDefault="001807F0" w:rsidP="001807F0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  <w:t xml:space="preserve">          u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1371"/>
        <w:gridCol w:w="1370"/>
        <w:gridCol w:w="1370"/>
        <w:gridCol w:w="1370"/>
        <w:gridCol w:w="1370"/>
      </w:tblGrid>
      <w:tr w:rsidR="001807F0" w:rsidRPr="00AD3CD5" w14:paraId="1E0E544F" w14:textId="77777777" w:rsidTr="00442D6E">
        <w:trPr>
          <w:trHeight w:val="645"/>
        </w:trPr>
        <w:tc>
          <w:tcPr>
            <w:tcW w:w="2211" w:type="dxa"/>
            <w:hideMark/>
          </w:tcPr>
          <w:p w14:paraId="10EC2BFA" w14:textId="77777777" w:rsidR="001807F0" w:rsidRPr="00AD3CD5" w:rsidRDefault="001807F0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Šifra i naziv aktivnosti</w:t>
            </w:r>
          </w:p>
        </w:tc>
        <w:tc>
          <w:tcPr>
            <w:tcW w:w="1371" w:type="dxa"/>
            <w:hideMark/>
          </w:tcPr>
          <w:p w14:paraId="4F5FD3B6" w14:textId="77777777" w:rsidR="001807F0" w:rsidRPr="00AD3CD5" w:rsidRDefault="001807F0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Izvršenje 2022. </w:t>
            </w:r>
          </w:p>
        </w:tc>
        <w:tc>
          <w:tcPr>
            <w:tcW w:w="1370" w:type="dxa"/>
            <w:hideMark/>
          </w:tcPr>
          <w:p w14:paraId="2A49C84E" w14:textId="77777777" w:rsidR="001807F0" w:rsidRPr="00AD3CD5" w:rsidRDefault="001807F0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2023. </w:t>
            </w:r>
          </w:p>
        </w:tc>
        <w:tc>
          <w:tcPr>
            <w:tcW w:w="1370" w:type="dxa"/>
            <w:hideMark/>
          </w:tcPr>
          <w:p w14:paraId="6B963458" w14:textId="77777777" w:rsidR="001807F0" w:rsidRPr="00AD3CD5" w:rsidRDefault="001807F0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2024. </w:t>
            </w:r>
          </w:p>
        </w:tc>
        <w:tc>
          <w:tcPr>
            <w:tcW w:w="1370" w:type="dxa"/>
            <w:hideMark/>
          </w:tcPr>
          <w:p w14:paraId="7C631644" w14:textId="77777777" w:rsidR="001807F0" w:rsidRPr="00AD3CD5" w:rsidRDefault="001807F0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2025. </w:t>
            </w:r>
          </w:p>
        </w:tc>
        <w:tc>
          <w:tcPr>
            <w:tcW w:w="1370" w:type="dxa"/>
            <w:hideMark/>
          </w:tcPr>
          <w:p w14:paraId="005A2A1D" w14:textId="77777777" w:rsidR="001807F0" w:rsidRPr="00AD3CD5" w:rsidRDefault="001807F0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2026. </w:t>
            </w:r>
          </w:p>
        </w:tc>
      </w:tr>
      <w:tr w:rsidR="00AD1846" w:rsidRPr="00AD3CD5" w14:paraId="25866C3B" w14:textId="77777777" w:rsidTr="001807F0">
        <w:trPr>
          <w:trHeight w:val="1905"/>
        </w:trPr>
        <w:tc>
          <w:tcPr>
            <w:tcW w:w="2211" w:type="dxa"/>
            <w:hideMark/>
          </w:tcPr>
          <w:p w14:paraId="26C50FE7" w14:textId="77777777" w:rsidR="00AD1846" w:rsidRPr="00AD3CD5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sz w:val="24"/>
                <w:szCs w:val="24"/>
              </w:rPr>
              <w:t>AKTIVNOST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622153 </w:t>
            </w:r>
            <w:r w:rsidRPr="00AD3CD5">
              <w:rPr>
                <w:rFonts w:ascii="Times New Roman" w:hAnsi="Times New Roman" w:cs="Times New Roman"/>
                <w:sz w:val="24"/>
                <w:szCs w:val="24"/>
              </w:rPr>
              <w:t>SAMOSTALNA DJELATNOST JAVNIH INSTITUTA – IZ EVIDENCIJSKIH PRIHODA</w:t>
            </w:r>
          </w:p>
        </w:tc>
        <w:tc>
          <w:tcPr>
            <w:tcW w:w="1371" w:type="dxa"/>
          </w:tcPr>
          <w:p w14:paraId="70FFD16E" w14:textId="7785689C" w:rsidR="00AD1846" w:rsidRPr="00AD1846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46">
              <w:rPr>
                <w:rFonts w:ascii="Times New Roman" w:hAnsi="Times New Roman" w:cs="Times New Roman"/>
                <w:sz w:val="24"/>
                <w:szCs w:val="24"/>
              </w:rPr>
              <w:t>650.633</w:t>
            </w:r>
          </w:p>
        </w:tc>
        <w:tc>
          <w:tcPr>
            <w:tcW w:w="1370" w:type="dxa"/>
          </w:tcPr>
          <w:p w14:paraId="211251DD" w14:textId="540B2520" w:rsidR="00AD1846" w:rsidRPr="00AD1846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46">
              <w:rPr>
                <w:rFonts w:ascii="Times New Roman" w:hAnsi="Times New Roman" w:cs="Times New Roman"/>
                <w:sz w:val="24"/>
                <w:szCs w:val="24"/>
              </w:rPr>
              <w:t>224.202</w:t>
            </w:r>
          </w:p>
        </w:tc>
        <w:tc>
          <w:tcPr>
            <w:tcW w:w="1370" w:type="dxa"/>
          </w:tcPr>
          <w:p w14:paraId="56DB4A26" w14:textId="4883C99E" w:rsidR="00AD1846" w:rsidRPr="00AA68BD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F0">
              <w:rPr>
                <w:rFonts w:ascii="Times New Roman" w:hAnsi="Times New Roman" w:cs="Times New Roman"/>
                <w:sz w:val="24"/>
                <w:szCs w:val="24"/>
              </w:rPr>
              <w:t xml:space="preserve">388.321 </w:t>
            </w:r>
          </w:p>
        </w:tc>
        <w:tc>
          <w:tcPr>
            <w:tcW w:w="1370" w:type="dxa"/>
          </w:tcPr>
          <w:p w14:paraId="35B87CDB" w14:textId="56B616DA" w:rsidR="00AD1846" w:rsidRPr="00AA68BD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F0">
              <w:rPr>
                <w:rFonts w:ascii="Times New Roman" w:hAnsi="Times New Roman" w:cs="Times New Roman"/>
                <w:sz w:val="24"/>
                <w:szCs w:val="24"/>
              </w:rPr>
              <w:t>485.401</w:t>
            </w:r>
          </w:p>
        </w:tc>
        <w:tc>
          <w:tcPr>
            <w:tcW w:w="1370" w:type="dxa"/>
          </w:tcPr>
          <w:p w14:paraId="019AAA5D" w14:textId="25016EAF" w:rsidR="00AD1846" w:rsidRPr="00AA68BD" w:rsidRDefault="00AD1846" w:rsidP="00AD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F0">
              <w:rPr>
                <w:rFonts w:ascii="Times New Roman" w:hAnsi="Times New Roman" w:cs="Times New Roman"/>
                <w:sz w:val="24"/>
                <w:szCs w:val="24"/>
              </w:rPr>
              <w:t>97.080</w:t>
            </w:r>
          </w:p>
        </w:tc>
      </w:tr>
    </w:tbl>
    <w:p w14:paraId="47A851E0" w14:textId="0253F8D6" w:rsidR="001807F0" w:rsidRDefault="001807F0" w:rsidP="002A2B20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52146B98" w14:textId="44F6D9E0" w:rsidR="002A2B20" w:rsidRDefault="002A2B20" w:rsidP="00F9224C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 obzirom da je IRB pretrpio znatnu štetu u potresu 22. ožujka 2020. godine, javio se na natječaj MZO objavljen 28. siječnja 2021. godine - Poziv na dodjelu bespovratnih sredstava „Obnova infrastrukture i opreme u području obrazovanja oštećene potresom”.</w:t>
      </w:r>
      <w:r w:rsidR="00F9224C">
        <w:rPr>
          <w:rFonts w:ascii="Times New Roman" w:hAnsi="Times New Roman" w:cs="Times New Roman"/>
          <w:sz w:val="24"/>
          <w:szCs w:val="24"/>
        </w:rPr>
        <w:t xml:space="preserve"> </w:t>
      </w:r>
      <w:r w:rsidR="00C34C9D">
        <w:rPr>
          <w:rFonts w:ascii="Times New Roman" w:hAnsi="Times New Roman" w:cs="Times New Roman"/>
          <w:sz w:val="24"/>
          <w:szCs w:val="24"/>
        </w:rPr>
        <w:t xml:space="preserve">U sklopu ove aktivnost </w:t>
      </w:r>
      <w:r w:rsidR="00F9224C">
        <w:rPr>
          <w:rFonts w:ascii="Times New Roman" w:hAnsi="Times New Roman" w:cs="Times New Roman"/>
          <w:sz w:val="24"/>
          <w:szCs w:val="24"/>
        </w:rPr>
        <w:t>obnova se financira iz izvora 11</w:t>
      </w:r>
      <w:r w:rsidR="00F9224C" w:rsidRPr="00F9224C">
        <w:t xml:space="preserve"> </w:t>
      </w:r>
      <w:r w:rsidR="00F9224C" w:rsidRPr="00F9224C">
        <w:rPr>
          <w:rFonts w:ascii="Times New Roman" w:hAnsi="Times New Roman" w:cs="Times New Roman"/>
          <w:sz w:val="24"/>
          <w:szCs w:val="24"/>
        </w:rPr>
        <w:t>Opći prihodi i primici</w:t>
      </w:r>
      <w:r w:rsidRPr="00BC1E1F">
        <w:rPr>
          <w:rFonts w:ascii="Times New Roman" w:hAnsi="Times New Roman" w:cs="Times New Roman"/>
          <w:sz w:val="24"/>
          <w:szCs w:val="24"/>
        </w:rPr>
        <w:t>.</w:t>
      </w:r>
    </w:p>
    <w:p w14:paraId="2F42E4BD" w14:textId="7CC48DA7" w:rsidR="00F9224C" w:rsidRPr="00BC1E1F" w:rsidRDefault="00F9224C" w:rsidP="00F9224C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</w:t>
      </w:r>
      <w:r w:rsidR="00C34C9D">
        <w:rPr>
          <w:rFonts w:ascii="Times New Roman" w:hAnsi="Times New Roman" w:cs="Times New Roman"/>
          <w:sz w:val="24"/>
          <w:szCs w:val="24"/>
        </w:rPr>
        <w:t>planirani su projekti:</w:t>
      </w:r>
    </w:p>
    <w:p w14:paraId="3A147CA1" w14:textId="1AB4D21A" w:rsidR="00F9224C" w:rsidRPr="00BC1E1F" w:rsidRDefault="00F9224C" w:rsidP="00F9224C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 xml:space="preserve">FSEU.2022.MZO.083 - </w:t>
      </w:r>
      <w:r w:rsidRPr="00BC1E1F">
        <w:rPr>
          <w:rFonts w:ascii="Times New Roman" w:hAnsi="Times New Roman" w:cs="Times New Roman"/>
          <w:sz w:val="24"/>
          <w:szCs w:val="24"/>
        </w:rPr>
        <w:t xml:space="preserve">Projekt cjelovite obnove infrastrukture oštećene u potresu na Institutu Ruđer Bošković (Društveni Dom) </w:t>
      </w:r>
    </w:p>
    <w:p w14:paraId="3EFE11CB" w14:textId="77777777" w:rsidR="00F9224C" w:rsidRPr="00BC1E1F" w:rsidRDefault="00F9224C" w:rsidP="00F9224C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lastRenderedPageBreak/>
        <w:t>FSEU.2022.MZO.086</w:t>
      </w:r>
      <w:r w:rsidRPr="00BC1E1F">
        <w:rPr>
          <w:rFonts w:ascii="Times New Roman" w:hAnsi="Times New Roman" w:cs="Times New Roman"/>
          <w:sz w:val="24"/>
          <w:szCs w:val="24"/>
        </w:rPr>
        <w:t xml:space="preserve">  -  Projekt cjelovite obnove infrastrukture oštećene u potresu na Institutu Ruđer Bošković (Radionica II).</w:t>
      </w:r>
    </w:p>
    <w:p w14:paraId="04AE68B7" w14:textId="393AF338" w:rsidR="002A2B20" w:rsidRDefault="00C34C9D" w:rsidP="002A2B20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C34C9D">
        <w:rPr>
          <w:rFonts w:ascii="Times New Roman" w:hAnsi="Times New Roman" w:cs="Times New Roman"/>
          <w:sz w:val="24"/>
          <w:szCs w:val="24"/>
        </w:rPr>
        <w:t>Sredstva za 2024. u ukupnom iznosu od 388.321 EUR, biti će korištena za izvedbu radova sanacije, te upravljanje projektom i administraciju.</w:t>
      </w:r>
    </w:p>
    <w:p w14:paraId="2A0697C1" w14:textId="77777777" w:rsidR="00187BAF" w:rsidRPr="00A54F3D" w:rsidRDefault="00187BAF" w:rsidP="00187BAF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F89423" w14:textId="00350C24" w:rsidR="00187BAF" w:rsidRPr="00B453A1" w:rsidRDefault="00187BAF" w:rsidP="00187BAF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7" w:name="_Toc153292976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AKTIVNOST </w:t>
      </w:r>
      <w:r w:rsidRPr="00187BA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K622144</w:t>
      </w:r>
      <w:r w:rsidRPr="00187BA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ab/>
        <w:t>OBNOVA INFRASTRUKTURE U PODRUČJU OBRAZOVANJA OŠTEĆENE POTRESOM FSEU.2022.MZO</w:t>
      </w:r>
      <w:bookmarkEnd w:id="7"/>
    </w:p>
    <w:p w14:paraId="3057F86E" w14:textId="77777777" w:rsidR="00187BAF" w:rsidRDefault="00187BAF" w:rsidP="00187BA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39E25526" w14:textId="77777777" w:rsidR="00187BAF" w:rsidRPr="001807F0" w:rsidRDefault="00187BAF" w:rsidP="00187B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7F0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3AE96DB1" w14:textId="77777777" w:rsidR="00187BAF" w:rsidRPr="001807F0" w:rsidRDefault="00187BAF" w:rsidP="00187BA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82205CE" w14:textId="77777777" w:rsidR="00187BAF" w:rsidRDefault="00187BAF" w:rsidP="00187BAF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Zakon o znanstvenoj djelatnosti i visokom obrazovanju, Zakon o proračunu, Zakon o izvršavanju Državnog proračuna Republike Hrvatske za 2023. godinu, Zakon o javnoj nabavi, Zakon o porezu na dodanu vrijednost, te druge zakone i propise koji uređuju područje i djelokrug rada IRB a, a dodatno Strategiju pametne specijalizacije Republike Hrvatske za razdoblje od 2016. do 2020. godine, Strategiju obrazovanja, znanosti i tehnologije, Strateški plan Ministarstva znanosti i obrazovanja za razdoblje 2020.-2022. te Statut Instituta Ruđer Bošković, Strategiju razvoja Instituta Ruđer Bošković 2017.-2023., Programski ugovor zaključen s MZO za razdoblje od 1. siječnja 2024. do 31. prosinca 2027. godine i drugi važeći pravilnici IRB a. Sporazum o partnerstvu između Republike Hrvatske i Europske komisije za korištenje Europskih strukturnih i investicijskih fondova za rast i radna mjesta u razdoblju 2014.-2020., EUROPA 2020. - Europska strategija za pametan, održiv i uključiv rast; Nacionalnu razvojnu strategiju RH do 2030. godine; Strategiju poticanja inovacija Republike Hrvatske 2014.-2020.</w:t>
      </w:r>
    </w:p>
    <w:p w14:paraId="3C4575E5" w14:textId="77777777" w:rsidR="00187BAF" w:rsidRDefault="00187BAF" w:rsidP="00187BAF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Sredstva se planiraju sukladno limitu od strane n</w:t>
      </w:r>
      <w:r>
        <w:rPr>
          <w:rFonts w:ascii="Times New Roman" w:hAnsi="Times New Roman" w:cs="Times New Roman"/>
          <w:sz w:val="24"/>
          <w:szCs w:val="24"/>
        </w:rPr>
        <w:t>adležne proračunske institucije.</w:t>
      </w:r>
    </w:p>
    <w:p w14:paraId="4FC8A5A9" w14:textId="77777777" w:rsidR="00187BAF" w:rsidRDefault="00187BAF" w:rsidP="00187BAF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</w:r>
      <w:r w:rsidRPr="001807F0">
        <w:rPr>
          <w:rFonts w:ascii="Times New Roman" w:hAnsi="Times New Roman" w:cs="Times New Roman"/>
          <w:sz w:val="24"/>
          <w:szCs w:val="24"/>
        </w:rPr>
        <w:tab/>
        <w:t xml:space="preserve">          u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1356"/>
        <w:gridCol w:w="1326"/>
        <w:gridCol w:w="1343"/>
        <w:gridCol w:w="1343"/>
        <w:gridCol w:w="1343"/>
      </w:tblGrid>
      <w:tr w:rsidR="00187BAF" w:rsidRPr="00AD3CD5" w14:paraId="32485799" w14:textId="77777777" w:rsidTr="00442D6E">
        <w:trPr>
          <w:trHeight w:val="645"/>
        </w:trPr>
        <w:tc>
          <w:tcPr>
            <w:tcW w:w="2211" w:type="dxa"/>
            <w:hideMark/>
          </w:tcPr>
          <w:p w14:paraId="5F882B92" w14:textId="77777777" w:rsidR="00187BAF" w:rsidRPr="00AD3CD5" w:rsidRDefault="00187BAF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Šifra i naziv aktivnosti</w:t>
            </w:r>
          </w:p>
        </w:tc>
        <w:tc>
          <w:tcPr>
            <w:tcW w:w="1371" w:type="dxa"/>
            <w:hideMark/>
          </w:tcPr>
          <w:p w14:paraId="05FC5E74" w14:textId="77777777" w:rsidR="00187BAF" w:rsidRPr="00AD3CD5" w:rsidRDefault="00187BAF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Izvršenje 2022. </w:t>
            </w:r>
          </w:p>
        </w:tc>
        <w:tc>
          <w:tcPr>
            <w:tcW w:w="1370" w:type="dxa"/>
            <w:hideMark/>
          </w:tcPr>
          <w:p w14:paraId="3DC03686" w14:textId="77777777" w:rsidR="00187BAF" w:rsidRPr="00AD3CD5" w:rsidRDefault="00187BAF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2023. </w:t>
            </w:r>
          </w:p>
        </w:tc>
        <w:tc>
          <w:tcPr>
            <w:tcW w:w="1370" w:type="dxa"/>
            <w:hideMark/>
          </w:tcPr>
          <w:p w14:paraId="11F876DE" w14:textId="77777777" w:rsidR="00187BAF" w:rsidRPr="00AD3CD5" w:rsidRDefault="00187BAF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2024. </w:t>
            </w:r>
          </w:p>
        </w:tc>
        <w:tc>
          <w:tcPr>
            <w:tcW w:w="1370" w:type="dxa"/>
            <w:hideMark/>
          </w:tcPr>
          <w:p w14:paraId="03F4E15E" w14:textId="77777777" w:rsidR="00187BAF" w:rsidRPr="00AD3CD5" w:rsidRDefault="00187BAF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2025. </w:t>
            </w:r>
          </w:p>
        </w:tc>
        <w:tc>
          <w:tcPr>
            <w:tcW w:w="1370" w:type="dxa"/>
            <w:hideMark/>
          </w:tcPr>
          <w:p w14:paraId="647687E5" w14:textId="77777777" w:rsidR="00187BAF" w:rsidRPr="00AD3CD5" w:rsidRDefault="00187BAF" w:rsidP="00442D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2026. </w:t>
            </w:r>
          </w:p>
        </w:tc>
      </w:tr>
      <w:tr w:rsidR="00C34C9D" w:rsidRPr="00AD3CD5" w14:paraId="69F7B19C" w14:textId="77777777" w:rsidTr="00442D6E">
        <w:trPr>
          <w:trHeight w:val="1905"/>
        </w:trPr>
        <w:tc>
          <w:tcPr>
            <w:tcW w:w="2211" w:type="dxa"/>
            <w:hideMark/>
          </w:tcPr>
          <w:p w14:paraId="1C5568A5" w14:textId="03E81D71" w:rsidR="00C34C9D" w:rsidRPr="00AD3CD5" w:rsidRDefault="004944CF" w:rsidP="0049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CF">
              <w:rPr>
                <w:rFonts w:ascii="Times New Roman" w:hAnsi="Times New Roman" w:cs="Times New Roman"/>
                <w:sz w:val="24"/>
                <w:szCs w:val="24"/>
              </w:rPr>
              <w:t>AKTIVNOST K622144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4CF">
              <w:rPr>
                <w:rFonts w:ascii="Times New Roman" w:hAnsi="Times New Roman" w:cs="Times New Roman"/>
                <w:sz w:val="24"/>
                <w:szCs w:val="24"/>
              </w:rPr>
              <w:t>OBNOVA INFRASTRUKTURE U PODRUČJU OBRAZOVANJA OŠTEĆENE POTRESOM FSEU.2022.MZO</w:t>
            </w:r>
          </w:p>
        </w:tc>
        <w:tc>
          <w:tcPr>
            <w:tcW w:w="1371" w:type="dxa"/>
          </w:tcPr>
          <w:p w14:paraId="139C302D" w14:textId="77777777" w:rsidR="00C34C9D" w:rsidRPr="004944CF" w:rsidRDefault="00C34C9D" w:rsidP="00C3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9F0E498" w14:textId="73970379" w:rsidR="00C34C9D" w:rsidRPr="004944CF" w:rsidRDefault="004944CF" w:rsidP="00C3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F">
              <w:rPr>
                <w:rFonts w:ascii="Times New Roman" w:hAnsi="Times New Roman" w:cs="Times New Roman"/>
                <w:sz w:val="24"/>
                <w:szCs w:val="24"/>
              </w:rPr>
              <w:t>2.658</w:t>
            </w:r>
          </w:p>
        </w:tc>
        <w:tc>
          <w:tcPr>
            <w:tcW w:w="1370" w:type="dxa"/>
          </w:tcPr>
          <w:p w14:paraId="597E888A" w14:textId="0F7E5884" w:rsidR="00C34C9D" w:rsidRPr="00AA68BD" w:rsidRDefault="00C34C9D" w:rsidP="00C3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F">
              <w:rPr>
                <w:rFonts w:ascii="Times New Roman" w:hAnsi="Times New Roman" w:cs="Times New Roman"/>
                <w:sz w:val="24"/>
                <w:szCs w:val="24"/>
              </w:rPr>
              <w:t xml:space="preserve">312.809 </w:t>
            </w:r>
          </w:p>
        </w:tc>
        <w:tc>
          <w:tcPr>
            <w:tcW w:w="1370" w:type="dxa"/>
          </w:tcPr>
          <w:p w14:paraId="6648F07F" w14:textId="1EAC57E3" w:rsidR="00C34C9D" w:rsidRPr="00AA68BD" w:rsidRDefault="00C34C9D" w:rsidP="00C3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F">
              <w:rPr>
                <w:rFonts w:ascii="Times New Roman" w:hAnsi="Times New Roman" w:cs="Times New Roman"/>
                <w:sz w:val="24"/>
                <w:szCs w:val="24"/>
              </w:rPr>
              <w:t xml:space="preserve">345.334 </w:t>
            </w:r>
          </w:p>
        </w:tc>
        <w:tc>
          <w:tcPr>
            <w:tcW w:w="1370" w:type="dxa"/>
          </w:tcPr>
          <w:p w14:paraId="173F143A" w14:textId="3B372637" w:rsidR="00C34C9D" w:rsidRPr="00AA68BD" w:rsidRDefault="00C34C9D" w:rsidP="00C3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F">
              <w:rPr>
                <w:rFonts w:ascii="Times New Roman" w:hAnsi="Times New Roman" w:cs="Times New Roman"/>
                <w:sz w:val="24"/>
                <w:szCs w:val="24"/>
              </w:rPr>
              <w:t xml:space="preserve">317.225 </w:t>
            </w:r>
          </w:p>
        </w:tc>
      </w:tr>
    </w:tbl>
    <w:p w14:paraId="5E65A4E2" w14:textId="77777777" w:rsidR="00187BAF" w:rsidRDefault="00187BAF" w:rsidP="00187BA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411580E5" w14:textId="4997165F" w:rsidR="00C34C9D" w:rsidRDefault="00187BAF" w:rsidP="00187BAF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sz w:val="24"/>
          <w:szCs w:val="24"/>
        </w:rPr>
        <w:t xml:space="preserve">koja </w:t>
      </w:r>
      <w:r w:rsidRPr="00BC1E1F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proteklih godina bila izvršavana </w:t>
      </w:r>
      <w:r w:rsidRPr="00BC1E1F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1E1F">
        <w:rPr>
          <w:rFonts w:ascii="Times New Roman" w:hAnsi="Times New Roman" w:cs="Times New Roman"/>
          <w:sz w:val="24"/>
          <w:szCs w:val="24"/>
        </w:rPr>
        <w:t>zvora 576 Fond solidarnosti Europske unije</w:t>
      </w:r>
      <w:r>
        <w:rPr>
          <w:rFonts w:ascii="Times New Roman" w:hAnsi="Times New Roman" w:cs="Times New Roman"/>
          <w:sz w:val="24"/>
          <w:szCs w:val="24"/>
        </w:rPr>
        <w:t>, zamijenio je izvor 81</w:t>
      </w:r>
      <w:r w:rsidR="00C34C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4C9D" w:rsidRPr="00C34C9D">
        <w:rPr>
          <w:rFonts w:ascii="Times New Roman" w:hAnsi="Times New Roman" w:cs="Times New Roman"/>
          <w:sz w:val="24"/>
          <w:szCs w:val="24"/>
        </w:rPr>
        <w:t>Na</w:t>
      </w:r>
      <w:r w:rsidR="00C34C9D">
        <w:rPr>
          <w:rFonts w:ascii="Times New Roman" w:hAnsi="Times New Roman" w:cs="Times New Roman"/>
          <w:sz w:val="24"/>
          <w:szCs w:val="24"/>
        </w:rPr>
        <w:t>mjenski primitak – NPOO.</w:t>
      </w:r>
    </w:p>
    <w:p w14:paraId="79C85A5D" w14:textId="223B6158" w:rsidR="00187BAF" w:rsidRPr="00BC1E1F" w:rsidRDefault="00187BAF" w:rsidP="00187BA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</w:t>
      </w:r>
      <w:r w:rsidR="00C34C9D">
        <w:rPr>
          <w:rFonts w:ascii="Times New Roman" w:hAnsi="Times New Roman" w:cs="Times New Roman"/>
          <w:sz w:val="24"/>
          <w:szCs w:val="24"/>
        </w:rPr>
        <w:t xml:space="preserve"> za 2024. </w:t>
      </w:r>
      <w:r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C34C9D" w:rsidRPr="00C34C9D">
        <w:rPr>
          <w:rFonts w:ascii="Times New Roman" w:hAnsi="Times New Roman" w:cs="Times New Roman"/>
          <w:sz w:val="24"/>
          <w:szCs w:val="24"/>
        </w:rPr>
        <w:t xml:space="preserve">312.809 </w:t>
      </w:r>
      <w:r>
        <w:rPr>
          <w:rFonts w:ascii="Times New Roman" w:hAnsi="Times New Roman" w:cs="Times New Roman"/>
          <w:sz w:val="24"/>
          <w:szCs w:val="24"/>
        </w:rPr>
        <w:t>EUR, biti će korištena za i</w:t>
      </w:r>
      <w:r w:rsidRPr="00BC1E1F">
        <w:rPr>
          <w:rFonts w:ascii="Times New Roman" w:hAnsi="Times New Roman" w:cs="Times New Roman"/>
          <w:sz w:val="24"/>
          <w:szCs w:val="24"/>
        </w:rPr>
        <w:t>zvedb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1E1F">
        <w:rPr>
          <w:rFonts w:ascii="Times New Roman" w:hAnsi="Times New Roman" w:cs="Times New Roman"/>
          <w:sz w:val="24"/>
          <w:szCs w:val="24"/>
        </w:rPr>
        <w:t xml:space="preserve"> radova</w:t>
      </w:r>
      <w:r w:rsidRPr="00F9224C">
        <w:rPr>
          <w:rFonts w:ascii="Times New Roman" w:hAnsi="Times New Roman" w:cs="Times New Roman"/>
          <w:sz w:val="24"/>
          <w:szCs w:val="24"/>
        </w:rPr>
        <w:t xml:space="preserve"> </w:t>
      </w:r>
      <w:r w:rsidRPr="00BC1E1F">
        <w:rPr>
          <w:rFonts w:ascii="Times New Roman" w:hAnsi="Times New Roman" w:cs="Times New Roman"/>
          <w:sz w:val="24"/>
          <w:szCs w:val="24"/>
        </w:rPr>
        <w:t>sanacije</w:t>
      </w:r>
      <w:r>
        <w:rPr>
          <w:rFonts w:ascii="Times New Roman" w:hAnsi="Times New Roman" w:cs="Times New Roman"/>
          <w:sz w:val="24"/>
          <w:szCs w:val="24"/>
        </w:rPr>
        <w:t>, te u</w:t>
      </w:r>
      <w:r w:rsidRPr="00BC1E1F">
        <w:rPr>
          <w:rFonts w:ascii="Times New Roman" w:hAnsi="Times New Roman" w:cs="Times New Roman"/>
          <w:sz w:val="24"/>
          <w:szCs w:val="24"/>
        </w:rPr>
        <w:t>pravljanje projektom i administracij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463F17A5" w14:textId="77777777" w:rsidR="00187BAF" w:rsidRPr="00BC1E1F" w:rsidRDefault="00187BAF" w:rsidP="002A2B20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</w:p>
    <w:sectPr w:rsidR="00187BAF" w:rsidRPr="00BC1E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39DE2" w14:textId="77777777" w:rsidR="001772BB" w:rsidRDefault="001772BB" w:rsidP="00060716">
      <w:pPr>
        <w:spacing w:after="0" w:line="240" w:lineRule="auto"/>
      </w:pPr>
      <w:r>
        <w:separator/>
      </w:r>
    </w:p>
  </w:endnote>
  <w:endnote w:type="continuationSeparator" w:id="0">
    <w:p w14:paraId="784316CB" w14:textId="77777777" w:rsidR="001772BB" w:rsidRDefault="001772BB" w:rsidP="0006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865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92C8E" w14:textId="42DED0E8" w:rsidR="00060716" w:rsidRDefault="000607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4E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3971FCF" w14:textId="77777777" w:rsidR="00060716" w:rsidRDefault="0006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4A362" w14:textId="77777777" w:rsidR="001772BB" w:rsidRDefault="001772BB" w:rsidP="00060716">
      <w:pPr>
        <w:spacing w:after="0" w:line="240" w:lineRule="auto"/>
      </w:pPr>
      <w:r>
        <w:separator/>
      </w:r>
    </w:p>
  </w:footnote>
  <w:footnote w:type="continuationSeparator" w:id="0">
    <w:p w14:paraId="38087134" w14:textId="77777777" w:rsidR="001772BB" w:rsidRDefault="001772BB" w:rsidP="0006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A67"/>
    <w:multiLevelType w:val="hybridMultilevel"/>
    <w:tmpl w:val="5D003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ED2"/>
    <w:multiLevelType w:val="hybridMultilevel"/>
    <w:tmpl w:val="902C64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7881"/>
    <w:multiLevelType w:val="hybridMultilevel"/>
    <w:tmpl w:val="7182F902"/>
    <w:lvl w:ilvl="0" w:tplc="C1F67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4DE"/>
    <w:multiLevelType w:val="hybridMultilevel"/>
    <w:tmpl w:val="B0205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183A"/>
    <w:multiLevelType w:val="hybridMultilevel"/>
    <w:tmpl w:val="A2FE7F7C"/>
    <w:lvl w:ilvl="0" w:tplc="041A0019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4C2B"/>
    <w:multiLevelType w:val="hybridMultilevel"/>
    <w:tmpl w:val="A2FE7F7C"/>
    <w:lvl w:ilvl="0" w:tplc="041A0019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82F82"/>
    <w:multiLevelType w:val="hybridMultilevel"/>
    <w:tmpl w:val="A9686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A0B05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6F7B"/>
    <w:multiLevelType w:val="hybridMultilevel"/>
    <w:tmpl w:val="BDDA0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D2CAE"/>
    <w:multiLevelType w:val="hybridMultilevel"/>
    <w:tmpl w:val="E18667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12677"/>
    <w:multiLevelType w:val="hybridMultilevel"/>
    <w:tmpl w:val="C43230F6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66BB5"/>
    <w:multiLevelType w:val="hybridMultilevel"/>
    <w:tmpl w:val="76761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7279"/>
    <w:multiLevelType w:val="hybridMultilevel"/>
    <w:tmpl w:val="E6E8F91E"/>
    <w:lvl w:ilvl="0" w:tplc="24285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0005A1"/>
    <w:multiLevelType w:val="hybridMultilevel"/>
    <w:tmpl w:val="5B68FFE6"/>
    <w:lvl w:ilvl="0" w:tplc="61E276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F79ED"/>
    <w:multiLevelType w:val="hybridMultilevel"/>
    <w:tmpl w:val="20D62D3C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B4800"/>
    <w:multiLevelType w:val="hybridMultilevel"/>
    <w:tmpl w:val="03D0ABAA"/>
    <w:lvl w:ilvl="0" w:tplc="6060BD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E5B25"/>
    <w:multiLevelType w:val="hybridMultilevel"/>
    <w:tmpl w:val="20D62D3C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A06B1C"/>
    <w:multiLevelType w:val="hybridMultilevel"/>
    <w:tmpl w:val="9AD455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9F2965"/>
    <w:multiLevelType w:val="hybridMultilevel"/>
    <w:tmpl w:val="E6E8F91E"/>
    <w:lvl w:ilvl="0" w:tplc="24285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ED532A"/>
    <w:multiLevelType w:val="hybridMultilevel"/>
    <w:tmpl w:val="0904422C"/>
    <w:lvl w:ilvl="0" w:tplc="292CF6B4">
      <w:start w:val="30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62C12"/>
    <w:multiLevelType w:val="hybridMultilevel"/>
    <w:tmpl w:val="269EEDAA"/>
    <w:lvl w:ilvl="0" w:tplc="8A183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E1348"/>
    <w:multiLevelType w:val="hybridMultilevel"/>
    <w:tmpl w:val="C43230F6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6038B7"/>
    <w:multiLevelType w:val="multilevel"/>
    <w:tmpl w:val="823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840C03"/>
    <w:multiLevelType w:val="hybridMultilevel"/>
    <w:tmpl w:val="63180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C4703"/>
    <w:multiLevelType w:val="hybridMultilevel"/>
    <w:tmpl w:val="AC4A0374"/>
    <w:lvl w:ilvl="0" w:tplc="077ECF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53F1"/>
    <w:multiLevelType w:val="hybridMultilevel"/>
    <w:tmpl w:val="7136A74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75A66"/>
    <w:multiLevelType w:val="hybridMultilevel"/>
    <w:tmpl w:val="5B68FFE6"/>
    <w:lvl w:ilvl="0" w:tplc="61E276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41D8D"/>
    <w:multiLevelType w:val="hybridMultilevel"/>
    <w:tmpl w:val="AAB097B6"/>
    <w:lvl w:ilvl="0" w:tplc="7E5649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2FDB"/>
    <w:multiLevelType w:val="hybridMultilevel"/>
    <w:tmpl w:val="63180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55FEA"/>
    <w:multiLevelType w:val="hybridMultilevel"/>
    <w:tmpl w:val="A080B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8"/>
  </w:num>
  <w:num w:numId="5">
    <w:abstractNumId w:val="23"/>
  </w:num>
  <w:num w:numId="6">
    <w:abstractNumId w:val="21"/>
  </w:num>
  <w:num w:numId="7">
    <w:abstractNumId w:val="22"/>
  </w:num>
  <w:num w:numId="8">
    <w:abstractNumId w:val="29"/>
  </w:num>
  <w:num w:numId="9">
    <w:abstractNumId w:val="7"/>
  </w:num>
  <w:num w:numId="10">
    <w:abstractNumId w:val="18"/>
  </w:num>
  <w:num w:numId="11">
    <w:abstractNumId w:val="6"/>
  </w:num>
  <w:num w:numId="12">
    <w:abstractNumId w:val="2"/>
  </w:num>
  <w:num w:numId="13">
    <w:abstractNumId w:val="0"/>
  </w:num>
  <w:num w:numId="14">
    <w:abstractNumId w:val="12"/>
  </w:num>
  <w:num w:numId="15">
    <w:abstractNumId w:val="20"/>
  </w:num>
  <w:num w:numId="16">
    <w:abstractNumId w:val="27"/>
  </w:num>
  <w:num w:numId="17">
    <w:abstractNumId w:val="24"/>
  </w:num>
  <w:num w:numId="18">
    <w:abstractNumId w:val="26"/>
  </w:num>
  <w:num w:numId="19">
    <w:abstractNumId w:val="25"/>
  </w:num>
  <w:num w:numId="20">
    <w:abstractNumId w:val="11"/>
  </w:num>
  <w:num w:numId="21">
    <w:abstractNumId w:val="13"/>
  </w:num>
  <w:num w:numId="22">
    <w:abstractNumId w:val="9"/>
  </w:num>
  <w:num w:numId="23">
    <w:abstractNumId w:val="5"/>
  </w:num>
  <w:num w:numId="24">
    <w:abstractNumId w:val="8"/>
  </w:num>
  <w:num w:numId="25">
    <w:abstractNumId w:val="16"/>
  </w:num>
  <w:num w:numId="26">
    <w:abstractNumId w:val="1"/>
  </w:num>
  <w:num w:numId="27">
    <w:abstractNumId w:val="15"/>
  </w:num>
  <w:num w:numId="28">
    <w:abstractNumId w:val="10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5263"/>
    <w:rsid w:val="0002489A"/>
    <w:rsid w:val="00030754"/>
    <w:rsid w:val="00032D03"/>
    <w:rsid w:val="00060716"/>
    <w:rsid w:val="00074EB8"/>
    <w:rsid w:val="000A1A2E"/>
    <w:rsid w:val="000D0A1C"/>
    <w:rsid w:val="000F25F8"/>
    <w:rsid w:val="00104521"/>
    <w:rsid w:val="00132CF4"/>
    <w:rsid w:val="00143083"/>
    <w:rsid w:val="001532D3"/>
    <w:rsid w:val="00160B86"/>
    <w:rsid w:val="001772BB"/>
    <w:rsid w:val="001807F0"/>
    <w:rsid w:val="00186B7B"/>
    <w:rsid w:val="00187BAF"/>
    <w:rsid w:val="001D1EF7"/>
    <w:rsid w:val="002366DB"/>
    <w:rsid w:val="00245B1D"/>
    <w:rsid w:val="0024721E"/>
    <w:rsid w:val="00273366"/>
    <w:rsid w:val="00273CBF"/>
    <w:rsid w:val="00296544"/>
    <w:rsid w:val="00296CE6"/>
    <w:rsid w:val="0029735D"/>
    <w:rsid w:val="00297F7A"/>
    <w:rsid w:val="002A2B20"/>
    <w:rsid w:val="002A38D5"/>
    <w:rsid w:val="002B1531"/>
    <w:rsid w:val="002B65C2"/>
    <w:rsid w:val="002D17FF"/>
    <w:rsid w:val="0030041C"/>
    <w:rsid w:val="0030620D"/>
    <w:rsid w:val="00334D34"/>
    <w:rsid w:val="003A22DB"/>
    <w:rsid w:val="003B2EEC"/>
    <w:rsid w:val="003C2CC1"/>
    <w:rsid w:val="003E0D17"/>
    <w:rsid w:val="003E2A7D"/>
    <w:rsid w:val="00407290"/>
    <w:rsid w:val="0043205B"/>
    <w:rsid w:val="004505EF"/>
    <w:rsid w:val="00466878"/>
    <w:rsid w:val="00470348"/>
    <w:rsid w:val="004737F6"/>
    <w:rsid w:val="00474B54"/>
    <w:rsid w:val="004944CF"/>
    <w:rsid w:val="004B1AB6"/>
    <w:rsid w:val="004D0C23"/>
    <w:rsid w:val="004D320E"/>
    <w:rsid w:val="004F64ED"/>
    <w:rsid w:val="00502CBE"/>
    <w:rsid w:val="005208D4"/>
    <w:rsid w:val="00524FCF"/>
    <w:rsid w:val="0054413B"/>
    <w:rsid w:val="005722A3"/>
    <w:rsid w:val="0057516C"/>
    <w:rsid w:val="005A2497"/>
    <w:rsid w:val="005A6AF3"/>
    <w:rsid w:val="005C1418"/>
    <w:rsid w:val="005C3FF1"/>
    <w:rsid w:val="00605080"/>
    <w:rsid w:val="00607125"/>
    <w:rsid w:val="00624C16"/>
    <w:rsid w:val="00676199"/>
    <w:rsid w:val="006B5AB3"/>
    <w:rsid w:val="006B5D64"/>
    <w:rsid w:val="006E4590"/>
    <w:rsid w:val="0072334A"/>
    <w:rsid w:val="0074059F"/>
    <w:rsid w:val="00751FDE"/>
    <w:rsid w:val="00763A88"/>
    <w:rsid w:val="00781B28"/>
    <w:rsid w:val="007B37B9"/>
    <w:rsid w:val="007C60C7"/>
    <w:rsid w:val="00801E91"/>
    <w:rsid w:val="00817355"/>
    <w:rsid w:val="0083158B"/>
    <w:rsid w:val="008664BD"/>
    <w:rsid w:val="00886D68"/>
    <w:rsid w:val="008922A5"/>
    <w:rsid w:val="00895D43"/>
    <w:rsid w:val="008B6D49"/>
    <w:rsid w:val="008C5277"/>
    <w:rsid w:val="008F545E"/>
    <w:rsid w:val="0094274B"/>
    <w:rsid w:val="00943435"/>
    <w:rsid w:val="009457C4"/>
    <w:rsid w:val="00946703"/>
    <w:rsid w:val="00946D9B"/>
    <w:rsid w:val="009520F3"/>
    <w:rsid w:val="00960577"/>
    <w:rsid w:val="00975BA7"/>
    <w:rsid w:val="009A4F72"/>
    <w:rsid w:val="009B6D10"/>
    <w:rsid w:val="009D5209"/>
    <w:rsid w:val="009D7CA0"/>
    <w:rsid w:val="009E3F41"/>
    <w:rsid w:val="009F338C"/>
    <w:rsid w:val="00A02D84"/>
    <w:rsid w:val="00A070AA"/>
    <w:rsid w:val="00A54F3D"/>
    <w:rsid w:val="00A67E07"/>
    <w:rsid w:val="00A83EFE"/>
    <w:rsid w:val="00A8628E"/>
    <w:rsid w:val="00A97263"/>
    <w:rsid w:val="00AA68BD"/>
    <w:rsid w:val="00AC288F"/>
    <w:rsid w:val="00AD1846"/>
    <w:rsid w:val="00AD357C"/>
    <w:rsid w:val="00AD3CD5"/>
    <w:rsid w:val="00AE2812"/>
    <w:rsid w:val="00B07052"/>
    <w:rsid w:val="00B31EB7"/>
    <w:rsid w:val="00B453A1"/>
    <w:rsid w:val="00B5507E"/>
    <w:rsid w:val="00B61BBD"/>
    <w:rsid w:val="00B65589"/>
    <w:rsid w:val="00B66C04"/>
    <w:rsid w:val="00B746B4"/>
    <w:rsid w:val="00B7793B"/>
    <w:rsid w:val="00B84118"/>
    <w:rsid w:val="00BA6FCD"/>
    <w:rsid w:val="00BB0BF1"/>
    <w:rsid w:val="00BB1A53"/>
    <w:rsid w:val="00BC6FBC"/>
    <w:rsid w:val="00BD1C61"/>
    <w:rsid w:val="00BF44C6"/>
    <w:rsid w:val="00C13387"/>
    <w:rsid w:val="00C30A0A"/>
    <w:rsid w:val="00C314E4"/>
    <w:rsid w:val="00C31BF2"/>
    <w:rsid w:val="00C34C9D"/>
    <w:rsid w:val="00C71037"/>
    <w:rsid w:val="00C738A0"/>
    <w:rsid w:val="00CA12E2"/>
    <w:rsid w:val="00CC5ABC"/>
    <w:rsid w:val="00CE7EBC"/>
    <w:rsid w:val="00CF780B"/>
    <w:rsid w:val="00D019AB"/>
    <w:rsid w:val="00D1450E"/>
    <w:rsid w:val="00D45143"/>
    <w:rsid w:val="00D65B8A"/>
    <w:rsid w:val="00D70334"/>
    <w:rsid w:val="00D778CC"/>
    <w:rsid w:val="00D86141"/>
    <w:rsid w:val="00DB098D"/>
    <w:rsid w:val="00DC1F06"/>
    <w:rsid w:val="00DD2586"/>
    <w:rsid w:val="00DE6957"/>
    <w:rsid w:val="00DF778D"/>
    <w:rsid w:val="00E065B5"/>
    <w:rsid w:val="00E16562"/>
    <w:rsid w:val="00E34EA9"/>
    <w:rsid w:val="00E74D93"/>
    <w:rsid w:val="00EA1F3B"/>
    <w:rsid w:val="00EC0F76"/>
    <w:rsid w:val="00EE01AC"/>
    <w:rsid w:val="00F24038"/>
    <w:rsid w:val="00F34E09"/>
    <w:rsid w:val="00F4260E"/>
    <w:rsid w:val="00F471E7"/>
    <w:rsid w:val="00F62DD4"/>
    <w:rsid w:val="00F70550"/>
    <w:rsid w:val="00F9224C"/>
    <w:rsid w:val="00F927AC"/>
    <w:rsid w:val="00FA0483"/>
    <w:rsid w:val="00FC0604"/>
    <w:rsid w:val="00FE2A05"/>
    <w:rsid w:val="00FE6A3E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C45A"/>
  <w15:chartTrackingRefBased/>
  <w15:docId w15:val="{84719247-32D6-42F1-BD80-83F81AC5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F0"/>
  </w:style>
  <w:style w:type="paragraph" w:styleId="Heading1">
    <w:name w:val="heading 1"/>
    <w:basedOn w:val="Normal"/>
    <w:next w:val="Normal"/>
    <w:link w:val="Heading1Char"/>
    <w:uiPriority w:val="9"/>
    <w:qFormat/>
    <w:rsid w:val="00D7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F927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0334"/>
    <w:pPr>
      <w:outlineLvl w:val="9"/>
    </w:pPr>
    <w:rPr>
      <w:lang w:eastAsia="hr-HR"/>
    </w:rPr>
  </w:style>
  <w:style w:type="character" w:styleId="Hyperlink">
    <w:name w:val="Hyperlink"/>
    <w:basedOn w:val="DefaultParagraphFont"/>
    <w:uiPriority w:val="99"/>
    <w:unhideWhenUsed/>
    <w:rsid w:val="00D70334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70334"/>
    <w:pPr>
      <w:spacing w:after="100" w:line="276" w:lineRule="auto"/>
      <w:ind w:left="220"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074EB8"/>
  </w:style>
  <w:style w:type="paragraph" w:styleId="NormalWeb">
    <w:name w:val="Normal (Web)"/>
    <w:basedOn w:val="Normal"/>
    <w:uiPriority w:val="99"/>
    <w:unhideWhenUsed/>
    <w:rsid w:val="0030620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A2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B20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F0B1E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060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16"/>
  </w:style>
  <w:style w:type="paragraph" w:styleId="Footer">
    <w:name w:val="footer"/>
    <w:basedOn w:val="Normal"/>
    <w:link w:val="FooterChar"/>
    <w:uiPriority w:val="99"/>
    <w:unhideWhenUsed/>
    <w:rsid w:val="00060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16"/>
  </w:style>
  <w:style w:type="character" w:customStyle="1" w:styleId="Heading2Char">
    <w:name w:val="Heading 2 Char"/>
    <w:basedOn w:val="DefaultParagraphFont"/>
    <w:link w:val="Heading2"/>
    <w:uiPriority w:val="9"/>
    <w:rsid w:val="00B45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CCA8-5BA4-44E7-A861-E379136A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10</Pages>
  <Words>3003</Words>
  <Characters>17122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Matezović Hrvoje</cp:lastModifiedBy>
  <cp:revision>10</cp:revision>
  <cp:lastPrinted>2023-12-12T16:02:00Z</cp:lastPrinted>
  <dcterms:created xsi:type="dcterms:W3CDTF">2023-10-03T08:15:00Z</dcterms:created>
  <dcterms:modified xsi:type="dcterms:W3CDTF">2023-12-12T16:16:00Z</dcterms:modified>
</cp:coreProperties>
</file>